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4F" w:rsidRDefault="0065744F" w:rsidP="0065744F">
      <w:pPr>
        <w:rPr>
          <w:sz w:val="24"/>
        </w:rPr>
      </w:pPr>
      <w:r>
        <w:rPr>
          <w:sz w:val="24"/>
        </w:rPr>
        <w:t>**</w:t>
      </w:r>
    </w:p>
    <w:p w:rsidR="0065744F" w:rsidRPr="0065744F" w:rsidRDefault="0065744F" w:rsidP="0065744F">
      <w:pPr>
        <w:rPr>
          <w:sz w:val="24"/>
          <w:lang w:val="en-GB"/>
        </w:rPr>
      </w:pPr>
      <w:r w:rsidRPr="0065744F">
        <w:rPr>
          <w:sz w:val="24"/>
          <w:lang w:val="en-GB"/>
        </w:rPr>
        <w:t>&lt;Subject&gt;</w:t>
      </w:r>
      <w:r w:rsidRPr="0065744F">
        <w:rPr>
          <w:sz w:val="24"/>
          <w:lang w:val="en-GB"/>
        </w:rPr>
        <w:t>furniture</w:t>
      </w:r>
      <w:r w:rsidRPr="0065744F">
        <w:rPr>
          <w:sz w:val="24"/>
          <w:lang w:val="en-GB"/>
        </w:rPr>
        <w:t>/</w:t>
      </w:r>
      <w:proofErr w:type="spellStart"/>
      <w:r w:rsidRPr="0065744F">
        <w:rPr>
          <w:sz w:val="24"/>
          <w:lang w:val="en-GB"/>
        </w:rPr>
        <w:t>mobili</w:t>
      </w:r>
      <w:proofErr w:type="spellEnd"/>
    </w:p>
    <w:p w:rsidR="0065744F" w:rsidRPr="0065744F" w:rsidRDefault="0065744F" w:rsidP="0065744F">
      <w:pPr>
        <w:rPr>
          <w:sz w:val="24"/>
          <w:lang w:val="en-GB"/>
        </w:rPr>
      </w:pPr>
      <w:r w:rsidRPr="0065744F">
        <w:rPr>
          <w:sz w:val="24"/>
          <w:lang w:val="en-GB"/>
        </w:rPr>
        <w:t>&lt;Subfield&gt;</w:t>
      </w:r>
      <w:r w:rsidRPr="0065744F">
        <w:rPr>
          <w:sz w:val="24"/>
          <w:lang w:val="en-GB"/>
        </w:rPr>
        <w:t>kitchen furniture</w:t>
      </w:r>
      <w:r w:rsidRPr="0065744F">
        <w:rPr>
          <w:sz w:val="24"/>
          <w:lang w:val="en-GB"/>
        </w:rPr>
        <w:t>/</w:t>
      </w:r>
      <w:proofErr w:type="spellStart"/>
      <w:r>
        <w:rPr>
          <w:sz w:val="24"/>
          <w:lang w:val="en-GB"/>
        </w:rPr>
        <w:t>mobili</w:t>
      </w:r>
      <w:proofErr w:type="spellEnd"/>
      <w:r>
        <w:rPr>
          <w:sz w:val="24"/>
          <w:lang w:val="en-GB"/>
        </w:rPr>
        <w:t xml:space="preserve"> per </w:t>
      </w:r>
      <w:proofErr w:type="spellStart"/>
      <w:r>
        <w:rPr>
          <w:sz w:val="24"/>
          <w:lang w:val="en-GB"/>
        </w:rPr>
        <w:t>cucina</w:t>
      </w:r>
      <w:proofErr w:type="spellEnd"/>
    </w:p>
    <w:p w:rsidR="0065744F" w:rsidRPr="0065744F" w:rsidRDefault="0065744F" w:rsidP="0065744F">
      <w:pPr>
        <w:rPr>
          <w:sz w:val="24"/>
        </w:rPr>
      </w:pPr>
      <w:r w:rsidRPr="0065744F">
        <w:rPr>
          <w:sz w:val="24"/>
        </w:rPr>
        <w:t>&lt;</w:t>
      </w:r>
      <w:proofErr w:type="spellStart"/>
      <w:r w:rsidRPr="0065744F">
        <w:rPr>
          <w:sz w:val="24"/>
        </w:rPr>
        <w:t>it</w:t>
      </w:r>
      <w:proofErr w:type="spellEnd"/>
      <w:r w:rsidRPr="0065744F">
        <w:rPr>
          <w:sz w:val="24"/>
        </w:rPr>
        <w:t>&gt;</w:t>
      </w:r>
      <w:r w:rsidRPr="0065744F">
        <w:rPr>
          <w:sz w:val="24"/>
        </w:rPr>
        <w:t>piano di lavoro</w:t>
      </w:r>
    </w:p>
    <w:p w:rsidR="0065744F" w:rsidRPr="0065744F" w:rsidRDefault="0065744F" w:rsidP="0065744F">
      <w:pPr>
        <w:rPr>
          <w:sz w:val="24"/>
        </w:rPr>
      </w:pPr>
      <w:r w:rsidRPr="0065744F">
        <w:rPr>
          <w:sz w:val="24"/>
        </w:rPr>
        <w:t>&lt;</w:t>
      </w:r>
      <w:proofErr w:type="spellStart"/>
      <w:r w:rsidRPr="0065744F">
        <w:rPr>
          <w:sz w:val="24"/>
        </w:rPr>
        <w:t>Morphosyntax</w:t>
      </w:r>
      <w:proofErr w:type="spellEnd"/>
      <w:r w:rsidRPr="0065744F">
        <w:rPr>
          <w:sz w:val="24"/>
        </w:rPr>
        <w:t>&gt;</w:t>
      </w:r>
      <w:proofErr w:type="spellStart"/>
      <w:r w:rsidRPr="0065744F">
        <w:rPr>
          <w:sz w:val="24"/>
        </w:rPr>
        <w:t>noun</w:t>
      </w:r>
      <w:proofErr w:type="spellEnd"/>
      <w:r w:rsidRPr="0065744F">
        <w:rPr>
          <w:sz w:val="24"/>
        </w:rPr>
        <w:t xml:space="preserve"> </w:t>
      </w:r>
      <w:proofErr w:type="spellStart"/>
      <w:r w:rsidRPr="0065744F">
        <w:rPr>
          <w:sz w:val="24"/>
        </w:rPr>
        <w:t>group</w:t>
      </w:r>
      <w:proofErr w:type="spellEnd"/>
      <w:r w:rsidRPr="0065744F">
        <w:rPr>
          <w:sz w:val="24"/>
        </w:rPr>
        <w:t>, m.</w:t>
      </w:r>
    </w:p>
    <w:p w:rsidR="0065744F" w:rsidRPr="0065744F" w:rsidRDefault="0065744F" w:rsidP="0065744F">
      <w:pPr>
        <w:rPr>
          <w:sz w:val="24"/>
          <w:lang w:val="en-GB"/>
        </w:rPr>
      </w:pPr>
      <w:r w:rsidRPr="0065744F">
        <w:rPr>
          <w:sz w:val="24"/>
          <w:lang w:val="en-GB"/>
        </w:rPr>
        <w:t>&lt;Source&gt;^Magnet Kitchen Catalogue</w:t>
      </w:r>
      <w:r w:rsidRPr="0065744F">
        <w:rPr>
          <w:sz w:val="24"/>
          <w:lang w:val="en-GB"/>
        </w:rPr>
        <w:t>^</w:t>
      </w:r>
    </w:p>
    <w:p w:rsidR="0065744F" w:rsidRDefault="0065744F" w:rsidP="0065744F">
      <w:pPr>
        <w:rPr>
          <w:sz w:val="24"/>
        </w:rPr>
      </w:pPr>
      <w:r>
        <w:rPr>
          <w:sz w:val="24"/>
        </w:rPr>
        <w:t>&lt;</w:t>
      </w:r>
      <w:proofErr w:type="spellStart"/>
      <w:r>
        <w:rPr>
          <w:sz w:val="24"/>
        </w:rPr>
        <w:t>Usage</w:t>
      </w:r>
      <w:proofErr w:type="spellEnd"/>
      <w:r>
        <w:rPr>
          <w:sz w:val="24"/>
        </w:rPr>
        <w:t xml:space="preserve"> </w:t>
      </w:r>
      <w:proofErr w:type="spellStart"/>
      <w:r>
        <w:rPr>
          <w:sz w:val="24"/>
        </w:rPr>
        <w:t>label</w:t>
      </w:r>
      <w:proofErr w:type="spellEnd"/>
      <w:r>
        <w:rPr>
          <w:sz w:val="24"/>
        </w:rPr>
        <w:t>&gt;</w:t>
      </w:r>
      <w:proofErr w:type="spellStart"/>
      <w:r>
        <w:rPr>
          <w:sz w:val="24"/>
        </w:rPr>
        <w:t>main</w:t>
      </w:r>
      <w:proofErr w:type="spellEnd"/>
      <w:r>
        <w:rPr>
          <w:sz w:val="24"/>
        </w:rPr>
        <w:t xml:space="preserve"> </w:t>
      </w:r>
      <w:proofErr w:type="spellStart"/>
      <w:r>
        <w:rPr>
          <w:sz w:val="24"/>
        </w:rPr>
        <w:t>term</w:t>
      </w:r>
      <w:proofErr w:type="spellEnd"/>
    </w:p>
    <w:p w:rsidR="0065744F" w:rsidRDefault="0065744F" w:rsidP="0065744F">
      <w:pPr>
        <w:rPr>
          <w:sz w:val="24"/>
        </w:rPr>
      </w:pPr>
      <w:r>
        <w:rPr>
          <w:sz w:val="24"/>
        </w:rPr>
        <w:t xml:space="preserve">&lt;Definition&gt;Servizi finanziari che comprendono sia i servizi di credito sia quelli di risparmio. La </w:t>
      </w:r>
      <w:proofErr w:type="spellStart"/>
      <w:r>
        <w:rPr>
          <w:sz w:val="24"/>
        </w:rPr>
        <w:t>microfinanza</w:t>
      </w:r>
      <w:proofErr w:type="spellEnd"/>
      <w:r>
        <w:rPr>
          <w:sz w:val="24"/>
        </w:rPr>
        <w:t xml:space="preserve"> è spesso associata ai paesi in via di sviluppo dove è maggiore lo stato di bisogno per grandi fasce della popolazione. Non è comunque esclusa la sua presenza anche nei paesi “sviluppati” dove sempre più spesso si verificano sacche di povertà causate dall’immigrazione, dalla disoccupazione e dall’emarginazione.</w:t>
      </w:r>
    </w:p>
    <w:p w:rsidR="0065744F" w:rsidRDefault="0065744F" w:rsidP="0065744F">
      <w:pPr>
        <w:rPr>
          <w:sz w:val="24"/>
        </w:rPr>
      </w:pPr>
      <w:r>
        <w:rPr>
          <w:sz w:val="24"/>
        </w:rPr>
        <w:t>&lt;Source&gt;cfr. ^ecoage.com 2005^</w:t>
      </w:r>
    </w:p>
    <w:p w:rsidR="0065744F" w:rsidRPr="009A74FB" w:rsidRDefault="0065744F" w:rsidP="0065744F">
      <w:pPr>
        <w:rPr>
          <w:sz w:val="32"/>
        </w:rPr>
      </w:pPr>
      <w:r>
        <w:rPr>
          <w:sz w:val="24"/>
        </w:rPr>
        <w:t>&lt;</w:t>
      </w:r>
      <w:proofErr w:type="spellStart"/>
      <w:r>
        <w:rPr>
          <w:sz w:val="24"/>
        </w:rPr>
        <w:t>Context</w:t>
      </w:r>
      <w:proofErr w:type="spellEnd"/>
      <w:r>
        <w:rPr>
          <w:sz w:val="24"/>
        </w:rPr>
        <w:t>&gt;</w:t>
      </w:r>
      <w:r w:rsidR="009A74FB" w:rsidRPr="009A74FB">
        <w:rPr>
          <w:sz w:val="24"/>
        </w:rPr>
        <w:t>Il piano di lavoro riveste una notevole importanza</w:t>
      </w:r>
      <w:r w:rsidR="009A74FB">
        <w:rPr>
          <w:sz w:val="24"/>
        </w:rPr>
        <w:t xml:space="preserve"> </w:t>
      </w:r>
      <w:r w:rsidR="009A74FB" w:rsidRPr="009A74FB">
        <w:rPr>
          <w:sz w:val="24"/>
        </w:rPr>
        <w:t>all’interno della composizione della cucina, essendo</w:t>
      </w:r>
      <w:r w:rsidR="009A74FB">
        <w:rPr>
          <w:sz w:val="24"/>
        </w:rPr>
        <w:t xml:space="preserve"> </w:t>
      </w:r>
      <w:r w:rsidR="009A74FB" w:rsidRPr="009A74FB">
        <w:rPr>
          <w:sz w:val="24"/>
        </w:rPr>
        <w:t>uno degli elementi più utilizzati.</w:t>
      </w:r>
    </w:p>
    <w:p w:rsidR="0065744F" w:rsidRPr="00E75330" w:rsidRDefault="0065744F" w:rsidP="0065744F">
      <w:pPr>
        <w:rPr>
          <w:sz w:val="24"/>
          <w:lang w:val="en-GB"/>
        </w:rPr>
      </w:pPr>
      <w:r w:rsidRPr="00E75330">
        <w:rPr>
          <w:sz w:val="24"/>
          <w:lang w:val="en-GB"/>
        </w:rPr>
        <w:t>&lt;Source&gt;^</w:t>
      </w:r>
      <w:proofErr w:type="spellStart"/>
      <w:r w:rsidR="009A74FB">
        <w:rPr>
          <w:sz w:val="24"/>
          <w:lang w:val="en-GB"/>
        </w:rPr>
        <w:t>Arredamenti</w:t>
      </w:r>
      <w:proofErr w:type="spellEnd"/>
      <w:r w:rsidR="009A74FB">
        <w:rPr>
          <w:sz w:val="24"/>
          <w:lang w:val="en-GB"/>
        </w:rPr>
        <w:t xml:space="preserve"> </w:t>
      </w:r>
      <w:proofErr w:type="spellStart"/>
      <w:r w:rsidR="009A74FB">
        <w:rPr>
          <w:sz w:val="24"/>
          <w:lang w:val="en-GB"/>
        </w:rPr>
        <w:t>Marras</w:t>
      </w:r>
      <w:proofErr w:type="spellEnd"/>
      <w:r w:rsidRPr="00E75330">
        <w:rPr>
          <w:sz w:val="24"/>
          <w:lang w:val="en-GB"/>
        </w:rPr>
        <w:t>^</w:t>
      </w:r>
    </w:p>
    <w:p w:rsidR="0065744F" w:rsidRDefault="0065744F" w:rsidP="0065744F">
      <w:pPr>
        <w:rPr>
          <w:sz w:val="24"/>
          <w:lang w:val="en-GB"/>
        </w:rPr>
      </w:pPr>
      <w:r>
        <w:rPr>
          <w:sz w:val="24"/>
          <w:lang w:val="en-GB"/>
        </w:rPr>
        <w:t>&lt;Concept field&gt;</w:t>
      </w:r>
      <w:proofErr w:type="spellStart"/>
      <w:r>
        <w:rPr>
          <w:sz w:val="24"/>
          <w:lang w:val="en-GB"/>
        </w:rPr>
        <w:t>concetti</w:t>
      </w:r>
      <w:proofErr w:type="spellEnd"/>
      <w:r>
        <w:rPr>
          <w:sz w:val="24"/>
          <w:lang w:val="en-GB"/>
        </w:rPr>
        <w:t xml:space="preserve"> </w:t>
      </w:r>
      <w:proofErr w:type="spellStart"/>
      <w:r>
        <w:rPr>
          <w:sz w:val="24"/>
          <w:lang w:val="en-GB"/>
        </w:rPr>
        <w:t>generali</w:t>
      </w:r>
      <w:proofErr w:type="spellEnd"/>
    </w:p>
    <w:p w:rsidR="0065744F" w:rsidRPr="00E75330" w:rsidRDefault="0065744F" w:rsidP="0065744F">
      <w:pPr>
        <w:rPr>
          <w:sz w:val="24"/>
          <w:lang w:val="en-GB"/>
        </w:rPr>
      </w:pPr>
      <w:r w:rsidRPr="00E75330">
        <w:rPr>
          <w:sz w:val="24"/>
          <w:lang w:val="en-GB"/>
        </w:rPr>
        <w:t>&lt;Related words&gt;</w:t>
      </w:r>
      <w:r w:rsidR="00634F72">
        <w:rPr>
          <w:sz w:val="24"/>
          <w:lang w:val="en-GB"/>
        </w:rPr>
        <w:t>mobile base</w:t>
      </w:r>
    </w:p>
    <w:p w:rsidR="0065744F" w:rsidRPr="00E75330" w:rsidRDefault="0065744F" w:rsidP="0065744F">
      <w:pPr>
        <w:rPr>
          <w:sz w:val="24"/>
          <w:lang w:val="en-GB"/>
        </w:rPr>
      </w:pPr>
      <w:r w:rsidRPr="00E75330">
        <w:rPr>
          <w:sz w:val="24"/>
          <w:lang w:val="en-GB"/>
        </w:rPr>
        <w:t>&lt;Type of relation&gt;super.</w:t>
      </w:r>
    </w:p>
    <w:p w:rsidR="0065744F" w:rsidRPr="00634F72" w:rsidRDefault="0065744F" w:rsidP="0065744F">
      <w:pPr>
        <w:rPr>
          <w:sz w:val="24"/>
        </w:rPr>
      </w:pPr>
      <w:r w:rsidRPr="00634F72">
        <w:rPr>
          <w:sz w:val="24"/>
        </w:rPr>
        <w:t>&lt;</w:t>
      </w:r>
      <w:proofErr w:type="spellStart"/>
      <w:r w:rsidRPr="00634F72">
        <w:rPr>
          <w:sz w:val="24"/>
        </w:rPr>
        <w:t>Related</w:t>
      </w:r>
      <w:proofErr w:type="spellEnd"/>
      <w:r w:rsidRPr="00634F72">
        <w:rPr>
          <w:sz w:val="24"/>
        </w:rPr>
        <w:t xml:space="preserve"> </w:t>
      </w:r>
      <w:proofErr w:type="spellStart"/>
      <w:r w:rsidRPr="00634F72">
        <w:rPr>
          <w:sz w:val="24"/>
        </w:rPr>
        <w:t>words</w:t>
      </w:r>
      <w:proofErr w:type="spellEnd"/>
      <w:r w:rsidRPr="00634F72">
        <w:rPr>
          <w:sz w:val="24"/>
        </w:rPr>
        <w:t>&gt;^</w:t>
      </w:r>
      <w:r w:rsidR="00634F72" w:rsidRPr="00634F72">
        <w:rPr>
          <w:sz w:val="24"/>
        </w:rPr>
        <w:t>piano in acciaio</w:t>
      </w:r>
      <w:r w:rsidRPr="00634F72">
        <w:rPr>
          <w:sz w:val="24"/>
        </w:rPr>
        <w:t>^</w:t>
      </w:r>
      <w:r w:rsidR="00634F72" w:rsidRPr="00634F72">
        <w:rPr>
          <w:sz w:val="24"/>
        </w:rPr>
        <w:t xml:space="preserve">, ^piano in </w:t>
      </w:r>
      <w:proofErr w:type="spellStart"/>
      <w:r w:rsidR="00634F72" w:rsidRPr="00634F72">
        <w:rPr>
          <w:sz w:val="24"/>
        </w:rPr>
        <w:t>DuPont</w:t>
      </w:r>
      <w:r w:rsidR="00634F72" w:rsidRPr="00634F72">
        <w:rPr>
          <w:sz w:val="24"/>
          <w:vertAlign w:val="superscript"/>
        </w:rPr>
        <w:t>TM</w:t>
      </w:r>
      <w:proofErr w:type="spellEnd"/>
      <w:r w:rsidR="00634F72">
        <w:rPr>
          <w:sz w:val="24"/>
        </w:rPr>
        <w:t xml:space="preserve"> </w:t>
      </w:r>
      <w:proofErr w:type="spellStart"/>
      <w:r w:rsidR="00634F72">
        <w:rPr>
          <w:sz w:val="24"/>
        </w:rPr>
        <w:t>Corian</w:t>
      </w:r>
      <w:proofErr w:type="spellEnd"/>
      <w:r w:rsidR="00634F72" w:rsidRPr="00634F72">
        <w:rPr>
          <w:sz w:val="24"/>
          <w:szCs w:val="39"/>
        </w:rPr>
        <w:t>®</w:t>
      </w:r>
      <w:r w:rsidR="00634F72">
        <w:rPr>
          <w:sz w:val="24"/>
        </w:rPr>
        <w:t xml:space="preserve">^, ^piano in </w:t>
      </w:r>
      <w:proofErr w:type="spellStart"/>
      <w:r w:rsidR="00634F72">
        <w:rPr>
          <w:sz w:val="24"/>
        </w:rPr>
        <w:t>decorceramica</w:t>
      </w:r>
      <w:proofErr w:type="spellEnd"/>
      <w:r w:rsidR="00634F72">
        <w:rPr>
          <w:sz w:val="24"/>
        </w:rPr>
        <w:t xml:space="preserve">^, ^piano in granito^, ^piano in laminato^, ^piano in marmo^ ^piano in composto marmo^, ^piano in quarzo^, ^piano in </w:t>
      </w:r>
      <w:proofErr w:type="spellStart"/>
      <w:r w:rsidR="00634F72">
        <w:rPr>
          <w:sz w:val="24"/>
        </w:rPr>
        <w:t>okite</w:t>
      </w:r>
      <w:proofErr w:type="spellEnd"/>
      <w:r w:rsidR="00634F72">
        <w:rPr>
          <w:sz w:val="24"/>
        </w:rPr>
        <w:t xml:space="preserve">^, ^piano in </w:t>
      </w:r>
      <w:r w:rsidR="00634F72" w:rsidRPr="00634F72">
        <w:rPr>
          <w:sz w:val="24"/>
          <w:szCs w:val="39"/>
        </w:rPr>
        <w:t>FENIX NTM®</w:t>
      </w:r>
      <w:r w:rsidR="00634F72">
        <w:rPr>
          <w:sz w:val="24"/>
          <w:szCs w:val="39"/>
        </w:rPr>
        <w:t xml:space="preserve">^, ^piano in gres^, ^piano in </w:t>
      </w:r>
      <w:proofErr w:type="spellStart"/>
      <w:r w:rsidR="00634F72">
        <w:rPr>
          <w:sz w:val="24"/>
          <w:szCs w:val="39"/>
        </w:rPr>
        <w:t>Lapitec</w:t>
      </w:r>
      <w:proofErr w:type="spellEnd"/>
      <w:r w:rsidR="00634F72">
        <w:rPr>
          <w:sz w:val="24"/>
          <w:szCs w:val="39"/>
        </w:rPr>
        <w:t xml:space="preserve">^, ^piano in </w:t>
      </w:r>
      <w:proofErr w:type="spellStart"/>
      <w:r w:rsidR="00634F72">
        <w:rPr>
          <w:sz w:val="24"/>
          <w:szCs w:val="39"/>
        </w:rPr>
        <w:t>Dekton</w:t>
      </w:r>
      <w:proofErr w:type="spellEnd"/>
      <w:r w:rsidR="00634F72">
        <w:rPr>
          <w:sz w:val="24"/>
          <w:szCs w:val="39"/>
        </w:rPr>
        <w:t>^, ^piano impiallacciato^, ^piano in massello^</w:t>
      </w:r>
    </w:p>
    <w:p w:rsidR="0065744F" w:rsidRPr="00E75330" w:rsidRDefault="0065744F" w:rsidP="0065744F">
      <w:pPr>
        <w:rPr>
          <w:sz w:val="24"/>
          <w:lang w:val="en-GB"/>
        </w:rPr>
      </w:pPr>
      <w:r w:rsidRPr="00E75330">
        <w:rPr>
          <w:sz w:val="24"/>
          <w:lang w:val="en-GB"/>
        </w:rPr>
        <w:t>&lt;Type of relation&gt;sub.</w:t>
      </w:r>
    </w:p>
    <w:p w:rsidR="0065744F" w:rsidRDefault="0065744F" w:rsidP="0065744F">
      <w:pPr>
        <w:rPr>
          <w:sz w:val="24"/>
        </w:rPr>
      </w:pPr>
      <w:r>
        <w:rPr>
          <w:sz w:val="24"/>
        </w:rPr>
        <w:t>&lt;</w:t>
      </w:r>
      <w:proofErr w:type="spellStart"/>
      <w:r>
        <w:rPr>
          <w:sz w:val="24"/>
        </w:rPr>
        <w:t>Related</w:t>
      </w:r>
      <w:proofErr w:type="spellEnd"/>
      <w:r>
        <w:rPr>
          <w:sz w:val="24"/>
        </w:rPr>
        <w:t xml:space="preserve"> </w:t>
      </w:r>
      <w:proofErr w:type="spellStart"/>
      <w:r>
        <w:rPr>
          <w:sz w:val="24"/>
        </w:rPr>
        <w:t>words</w:t>
      </w:r>
      <w:proofErr w:type="spellEnd"/>
      <w:r>
        <w:rPr>
          <w:sz w:val="24"/>
        </w:rPr>
        <w:t>&gt;</w:t>
      </w:r>
      <w:r w:rsidR="00EB1BD0">
        <w:rPr>
          <w:sz w:val="24"/>
        </w:rPr>
        <w:t>bagno,</w:t>
      </w:r>
      <w:r>
        <w:rPr>
          <w:sz w:val="24"/>
        </w:rPr>
        <w:t xml:space="preserve"> </w:t>
      </w:r>
      <w:r w:rsidR="00E85EDE">
        <w:rPr>
          <w:sz w:val="24"/>
        </w:rPr>
        <w:t>officina, laboratorio</w:t>
      </w:r>
    </w:p>
    <w:p w:rsidR="0065744F" w:rsidRDefault="0065744F" w:rsidP="0065744F">
      <w:pPr>
        <w:rPr>
          <w:sz w:val="24"/>
        </w:rPr>
      </w:pPr>
      <w:r>
        <w:rPr>
          <w:sz w:val="24"/>
        </w:rPr>
        <w:t>&lt;</w:t>
      </w:r>
      <w:proofErr w:type="spellStart"/>
      <w:r>
        <w:rPr>
          <w:sz w:val="24"/>
        </w:rPr>
        <w:t>Type</w:t>
      </w:r>
      <w:proofErr w:type="spellEnd"/>
      <w:r>
        <w:rPr>
          <w:sz w:val="24"/>
        </w:rPr>
        <w:t xml:space="preserve"> of relation&gt;general</w:t>
      </w:r>
    </w:p>
    <w:p w:rsidR="0065744F" w:rsidRDefault="0065744F" w:rsidP="0065744F">
      <w:pPr>
        <w:rPr>
          <w:sz w:val="24"/>
        </w:rPr>
      </w:pPr>
      <w:r>
        <w:rPr>
          <w:sz w:val="24"/>
        </w:rPr>
        <w:t>&lt;</w:t>
      </w:r>
      <w:proofErr w:type="spellStart"/>
      <w:r>
        <w:rPr>
          <w:sz w:val="24"/>
        </w:rPr>
        <w:t>Synonyms</w:t>
      </w:r>
      <w:proofErr w:type="spellEnd"/>
      <w:r>
        <w:rPr>
          <w:sz w:val="24"/>
        </w:rPr>
        <w:t>&gt;Il termine “</w:t>
      </w:r>
      <w:r w:rsidR="00E85EDE">
        <w:rPr>
          <w:sz w:val="24"/>
        </w:rPr>
        <w:t>top</w:t>
      </w:r>
      <w:r>
        <w:rPr>
          <w:sz w:val="24"/>
        </w:rPr>
        <w:t xml:space="preserve">” viene utilizzato come sinonimo di </w:t>
      </w:r>
      <w:r w:rsidR="00E85EDE">
        <w:rPr>
          <w:sz w:val="24"/>
        </w:rPr>
        <w:t>piano di lavoro</w:t>
      </w:r>
      <w:r>
        <w:rPr>
          <w:sz w:val="24"/>
        </w:rPr>
        <w:t xml:space="preserve"> anche se rimanda al concetto più </w:t>
      </w:r>
      <w:r w:rsidR="00E85EDE">
        <w:rPr>
          <w:sz w:val="24"/>
        </w:rPr>
        <w:t>ampio</w:t>
      </w:r>
      <w:r>
        <w:rPr>
          <w:sz w:val="24"/>
        </w:rPr>
        <w:t xml:space="preserve"> </w:t>
      </w:r>
      <w:r w:rsidR="00E85EDE">
        <w:rPr>
          <w:sz w:val="24"/>
        </w:rPr>
        <w:t>della superficie di un mobile</w:t>
      </w:r>
      <w:r>
        <w:rPr>
          <w:sz w:val="24"/>
        </w:rPr>
        <w:t>.</w:t>
      </w:r>
    </w:p>
    <w:p w:rsidR="0065744F" w:rsidRDefault="0065744F" w:rsidP="0065744F">
      <w:pPr>
        <w:rPr>
          <w:sz w:val="24"/>
        </w:rPr>
      </w:pPr>
      <w:r>
        <w:rPr>
          <w:sz w:val="24"/>
        </w:rPr>
        <w:t>&lt;</w:t>
      </w:r>
      <w:proofErr w:type="spellStart"/>
      <w:r>
        <w:rPr>
          <w:sz w:val="24"/>
        </w:rPr>
        <w:t>Equivalence</w:t>
      </w:r>
      <w:proofErr w:type="spellEnd"/>
      <w:r>
        <w:rPr>
          <w:sz w:val="24"/>
        </w:rPr>
        <w:t xml:space="preserve"> </w:t>
      </w:r>
      <w:proofErr w:type="spellStart"/>
      <w:r>
        <w:rPr>
          <w:sz w:val="24"/>
        </w:rPr>
        <w:t>it</w:t>
      </w:r>
      <w:proofErr w:type="spellEnd"/>
      <w:r>
        <w:rPr>
          <w:sz w:val="24"/>
        </w:rPr>
        <w:t>-en&gt;Tra il termine italiano “</w:t>
      </w:r>
      <w:r w:rsidR="00E85EDE">
        <w:rPr>
          <w:sz w:val="24"/>
        </w:rPr>
        <w:t>piano di lavoro</w:t>
      </w:r>
      <w:r>
        <w:rPr>
          <w:sz w:val="24"/>
        </w:rPr>
        <w:t>” e il termine inglese “</w:t>
      </w:r>
      <w:proofErr w:type="spellStart"/>
      <w:r w:rsidR="00E85EDE">
        <w:rPr>
          <w:sz w:val="24"/>
        </w:rPr>
        <w:t>worktop</w:t>
      </w:r>
      <w:proofErr w:type="spellEnd"/>
      <w:r>
        <w:rPr>
          <w:sz w:val="24"/>
        </w:rPr>
        <w:t>” esiste piena identità concettuale.</w:t>
      </w:r>
    </w:p>
    <w:p w:rsidR="0065744F" w:rsidRDefault="0065744F" w:rsidP="0065744F">
      <w:pPr>
        <w:rPr>
          <w:sz w:val="24"/>
        </w:rPr>
      </w:pPr>
    </w:p>
    <w:p w:rsidR="0065744F" w:rsidRPr="00E85EDE" w:rsidRDefault="0065744F" w:rsidP="0065744F">
      <w:pPr>
        <w:rPr>
          <w:sz w:val="24"/>
        </w:rPr>
      </w:pPr>
      <w:r w:rsidRPr="00E85EDE">
        <w:rPr>
          <w:sz w:val="24"/>
        </w:rPr>
        <w:t>&lt;</w:t>
      </w:r>
      <w:proofErr w:type="spellStart"/>
      <w:r w:rsidRPr="00E85EDE">
        <w:rPr>
          <w:sz w:val="24"/>
        </w:rPr>
        <w:t>it</w:t>
      </w:r>
      <w:proofErr w:type="spellEnd"/>
      <w:r w:rsidRPr="00E85EDE">
        <w:rPr>
          <w:sz w:val="24"/>
        </w:rPr>
        <w:t>&gt;</w:t>
      </w:r>
      <w:r w:rsidR="00E85EDE" w:rsidRPr="00E85EDE">
        <w:rPr>
          <w:sz w:val="24"/>
        </w:rPr>
        <w:t>top</w:t>
      </w:r>
    </w:p>
    <w:p w:rsidR="0065744F" w:rsidRPr="007865D5" w:rsidRDefault="0065744F" w:rsidP="0065744F">
      <w:pPr>
        <w:rPr>
          <w:sz w:val="24"/>
          <w:lang w:val="en-GB"/>
        </w:rPr>
      </w:pPr>
      <w:r w:rsidRPr="007865D5">
        <w:rPr>
          <w:sz w:val="24"/>
          <w:lang w:val="en-GB"/>
        </w:rPr>
        <w:t>&lt;</w:t>
      </w:r>
      <w:proofErr w:type="spellStart"/>
      <w:r w:rsidRPr="007865D5">
        <w:rPr>
          <w:sz w:val="24"/>
          <w:lang w:val="en-GB"/>
        </w:rPr>
        <w:t>Morphosyntax</w:t>
      </w:r>
      <w:proofErr w:type="spellEnd"/>
      <w:r w:rsidRPr="007865D5">
        <w:rPr>
          <w:sz w:val="24"/>
          <w:lang w:val="en-GB"/>
        </w:rPr>
        <w:t>&gt;m.</w:t>
      </w:r>
      <w:r w:rsidR="00E85EDE" w:rsidRPr="007865D5">
        <w:rPr>
          <w:sz w:val="24"/>
          <w:lang w:val="en-GB"/>
        </w:rPr>
        <w:t xml:space="preserve"> inv.</w:t>
      </w:r>
    </w:p>
    <w:p w:rsidR="0065744F" w:rsidRPr="007865D5" w:rsidRDefault="0065744F" w:rsidP="0065744F">
      <w:pPr>
        <w:rPr>
          <w:sz w:val="24"/>
          <w:lang w:val="en-GB"/>
        </w:rPr>
      </w:pPr>
      <w:r w:rsidRPr="007865D5">
        <w:rPr>
          <w:sz w:val="24"/>
          <w:lang w:val="en-GB"/>
        </w:rPr>
        <w:t>&lt;Source&gt;^</w:t>
      </w:r>
      <w:proofErr w:type="spellStart"/>
      <w:r w:rsidR="007865D5">
        <w:rPr>
          <w:sz w:val="24"/>
          <w:lang w:val="en-GB"/>
        </w:rPr>
        <w:t>Piani</w:t>
      </w:r>
      <w:proofErr w:type="spellEnd"/>
      <w:r w:rsidR="007865D5">
        <w:rPr>
          <w:sz w:val="24"/>
          <w:lang w:val="en-GB"/>
        </w:rPr>
        <w:t xml:space="preserve"> </w:t>
      </w:r>
      <w:proofErr w:type="spellStart"/>
      <w:r w:rsidR="007865D5">
        <w:rPr>
          <w:sz w:val="24"/>
          <w:lang w:val="en-GB"/>
        </w:rPr>
        <w:t>Cucina</w:t>
      </w:r>
      <w:proofErr w:type="spellEnd"/>
      <w:r w:rsidR="00E85EDE" w:rsidRPr="007865D5">
        <w:rPr>
          <w:sz w:val="24"/>
          <w:lang w:val="en-GB"/>
        </w:rPr>
        <w:t xml:space="preserve"> 2019</w:t>
      </w:r>
      <w:r w:rsidRPr="007865D5">
        <w:rPr>
          <w:sz w:val="24"/>
          <w:lang w:val="en-GB"/>
        </w:rPr>
        <w:t>^</w:t>
      </w:r>
    </w:p>
    <w:p w:rsidR="0065744F" w:rsidRPr="00E85EDE" w:rsidRDefault="0065744F" w:rsidP="0065744F">
      <w:pPr>
        <w:rPr>
          <w:sz w:val="24"/>
        </w:rPr>
      </w:pPr>
      <w:r w:rsidRPr="00E85EDE">
        <w:rPr>
          <w:sz w:val="24"/>
        </w:rPr>
        <w:t>&lt;</w:t>
      </w:r>
      <w:proofErr w:type="spellStart"/>
      <w:r w:rsidRPr="00E85EDE">
        <w:rPr>
          <w:sz w:val="24"/>
        </w:rPr>
        <w:t>Synonymy</w:t>
      </w:r>
      <w:proofErr w:type="spellEnd"/>
      <w:proofErr w:type="gramStart"/>
      <w:r w:rsidRPr="00E85EDE">
        <w:rPr>
          <w:sz w:val="24"/>
        </w:rPr>
        <w:t>&gt;(</w:t>
      </w:r>
      <w:proofErr w:type="gramEnd"/>
      <w:r w:rsidRPr="00E85EDE">
        <w:rPr>
          <w:sz w:val="24"/>
        </w:rPr>
        <w:t>&lt;)</w:t>
      </w:r>
    </w:p>
    <w:p w:rsidR="0065744F" w:rsidRPr="007865D5" w:rsidRDefault="0065744F" w:rsidP="0065744F">
      <w:pPr>
        <w:rPr>
          <w:sz w:val="24"/>
          <w:highlight w:val="yellow"/>
        </w:rPr>
      </w:pPr>
      <w:r>
        <w:rPr>
          <w:sz w:val="24"/>
        </w:rPr>
        <w:t>&lt;</w:t>
      </w:r>
      <w:proofErr w:type="spellStart"/>
      <w:r>
        <w:rPr>
          <w:sz w:val="24"/>
        </w:rPr>
        <w:t>Context</w:t>
      </w:r>
      <w:proofErr w:type="spellEnd"/>
      <w:r>
        <w:rPr>
          <w:sz w:val="24"/>
        </w:rPr>
        <w:t>&gt;</w:t>
      </w:r>
      <w:r w:rsidRPr="007865D5">
        <w:rPr>
          <w:sz w:val="24"/>
          <w:highlight w:val="yellow"/>
        </w:rPr>
        <w:t xml:space="preserve">Il finanziamento di queste attività è detta </w:t>
      </w:r>
      <w:proofErr w:type="spellStart"/>
      <w:r w:rsidRPr="007865D5">
        <w:rPr>
          <w:sz w:val="24"/>
          <w:highlight w:val="yellow"/>
        </w:rPr>
        <w:t>microfinanza</w:t>
      </w:r>
      <w:proofErr w:type="spellEnd"/>
      <w:r w:rsidRPr="007865D5">
        <w:rPr>
          <w:sz w:val="24"/>
          <w:highlight w:val="yellow"/>
        </w:rPr>
        <w:t xml:space="preserve"> o </w:t>
      </w:r>
      <w:proofErr w:type="spellStart"/>
      <w:r w:rsidRPr="007865D5">
        <w:rPr>
          <w:sz w:val="24"/>
          <w:highlight w:val="yellow"/>
        </w:rPr>
        <w:t>microcredito</w:t>
      </w:r>
      <w:proofErr w:type="spellEnd"/>
      <w:r w:rsidRPr="007865D5">
        <w:rPr>
          <w:sz w:val="24"/>
          <w:highlight w:val="yellow"/>
        </w:rPr>
        <w:t>, viene erogato tramite associazioni o consorzi fondati per risolvere questo problema.</w:t>
      </w:r>
    </w:p>
    <w:p w:rsidR="0065744F" w:rsidRPr="00E75330" w:rsidRDefault="0065744F" w:rsidP="0065744F">
      <w:pPr>
        <w:rPr>
          <w:sz w:val="24"/>
          <w:lang w:val="fr-FR"/>
        </w:rPr>
      </w:pPr>
      <w:r w:rsidRPr="007865D5">
        <w:rPr>
          <w:sz w:val="24"/>
          <w:highlight w:val="yellow"/>
          <w:lang w:val="fr-FR"/>
        </w:rPr>
        <w:t>&lt;Source&gt;^ecoage.com 2005^</w:t>
      </w:r>
    </w:p>
    <w:p w:rsidR="0065744F" w:rsidRDefault="0065744F" w:rsidP="0065744F">
      <w:pPr>
        <w:rPr>
          <w:sz w:val="24"/>
          <w:lang w:val="fr-FR"/>
        </w:rPr>
      </w:pPr>
    </w:p>
    <w:p w:rsidR="007865D5" w:rsidRDefault="007865D5" w:rsidP="0065744F">
      <w:pPr>
        <w:rPr>
          <w:sz w:val="24"/>
          <w:lang w:val="fr-FR"/>
        </w:rPr>
      </w:pPr>
      <w:r>
        <w:rPr>
          <w:sz w:val="24"/>
          <w:lang w:val="fr-FR"/>
        </w:rPr>
        <w:t>&lt;</w:t>
      </w:r>
      <w:proofErr w:type="spellStart"/>
      <w:proofErr w:type="gramStart"/>
      <w:r>
        <w:rPr>
          <w:sz w:val="24"/>
          <w:lang w:val="fr-FR"/>
        </w:rPr>
        <w:t>it</w:t>
      </w:r>
      <w:proofErr w:type="spellEnd"/>
      <w:proofErr w:type="gramEnd"/>
      <w:r>
        <w:rPr>
          <w:sz w:val="24"/>
          <w:lang w:val="fr-FR"/>
        </w:rPr>
        <w:t xml:space="preserve">&gt;piano </w:t>
      </w:r>
      <w:proofErr w:type="spellStart"/>
      <w:r>
        <w:rPr>
          <w:sz w:val="24"/>
          <w:lang w:val="fr-FR"/>
        </w:rPr>
        <w:t>cucina</w:t>
      </w:r>
      <w:proofErr w:type="spellEnd"/>
    </w:p>
    <w:p w:rsidR="007865D5" w:rsidRDefault="007865D5" w:rsidP="0065744F">
      <w:pPr>
        <w:rPr>
          <w:sz w:val="24"/>
          <w:lang w:val="fr-FR"/>
        </w:rPr>
      </w:pPr>
      <w:r>
        <w:rPr>
          <w:sz w:val="24"/>
          <w:lang w:val="fr-FR"/>
        </w:rPr>
        <w:t>….</w:t>
      </w:r>
    </w:p>
    <w:p w:rsidR="007865D5" w:rsidRPr="00E75330" w:rsidRDefault="007865D5" w:rsidP="0065744F">
      <w:pPr>
        <w:rPr>
          <w:sz w:val="24"/>
          <w:lang w:val="fr-FR"/>
        </w:rPr>
      </w:pPr>
    </w:p>
    <w:p w:rsidR="0065744F" w:rsidRPr="00E75330" w:rsidRDefault="0065744F" w:rsidP="0065744F">
      <w:pPr>
        <w:rPr>
          <w:sz w:val="24"/>
          <w:lang w:val="fr-FR"/>
        </w:rPr>
      </w:pPr>
      <w:r w:rsidRPr="00E75330">
        <w:rPr>
          <w:sz w:val="24"/>
          <w:lang w:val="fr-FR"/>
        </w:rPr>
        <w:t>&lt;</w:t>
      </w:r>
      <w:proofErr w:type="gramStart"/>
      <w:r w:rsidRPr="00E75330">
        <w:rPr>
          <w:sz w:val="24"/>
          <w:lang w:val="fr-FR"/>
        </w:rPr>
        <w:t>en</w:t>
      </w:r>
      <w:proofErr w:type="gramEnd"/>
      <w:r w:rsidRPr="00E75330">
        <w:rPr>
          <w:sz w:val="24"/>
          <w:lang w:val="fr-FR"/>
        </w:rPr>
        <w:t>&gt;</w:t>
      </w:r>
      <w:proofErr w:type="spellStart"/>
      <w:r>
        <w:rPr>
          <w:sz w:val="24"/>
          <w:lang w:val="fr-FR"/>
        </w:rPr>
        <w:t>worktop</w:t>
      </w:r>
      <w:proofErr w:type="spellEnd"/>
    </w:p>
    <w:p w:rsidR="0065744F" w:rsidRPr="00E75330" w:rsidRDefault="0065744F" w:rsidP="0065744F">
      <w:pPr>
        <w:rPr>
          <w:sz w:val="24"/>
          <w:lang w:val="fr-FR"/>
        </w:rPr>
      </w:pPr>
      <w:r w:rsidRPr="00E75330">
        <w:rPr>
          <w:sz w:val="24"/>
          <w:lang w:val="fr-FR"/>
        </w:rPr>
        <w:t>&lt;</w:t>
      </w:r>
      <w:proofErr w:type="spellStart"/>
      <w:r w:rsidRPr="00E75330">
        <w:rPr>
          <w:sz w:val="24"/>
          <w:lang w:val="fr-FR"/>
        </w:rPr>
        <w:t>Morphosyntax</w:t>
      </w:r>
      <w:proofErr w:type="spellEnd"/>
      <w:r w:rsidRPr="00E75330">
        <w:rPr>
          <w:sz w:val="24"/>
          <w:lang w:val="fr-FR"/>
        </w:rPr>
        <w:t>&gt;</w:t>
      </w:r>
      <w:proofErr w:type="spellStart"/>
      <w:r w:rsidRPr="00E75330">
        <w:rPr>
          <w:sz w:val="24"/>
          <w:lang w:val="fr-FR"/>
        </w:rPr>
        <w:t>noun</w:t>
      </w:r>
      <w:proofErr w:type="spellEnd"/>
    </w:p>
    <w:p w:rsidR="0065744F" w:rsidRDefault="0065744F" w:rsidP="0065744F">
      <w:pPr>
        <w:rPr>
          <w:sz w:val="24"/>
          <w:lang w:val="en-GB"/>
        </w:rPr>
      </w:pPr>
      <w:r>
        <w:rPr>
          <w:sz w:val="24"/>
          <w:lang w:val="en-GB"/>
        </w:rPr>
        <w:t>&lt;Usage label&gt;main term</w:t>
      </w:r>
    </w:p>
    <w:p w:rsidR="0065744F" w:rsidRDefault="0065744F" w:rsidP="0065744F">
      <w:pPr>
        <w:rPr>
          <w:sz w:val="24"/>
          <w:lang w:val="en-GB"/>
        </w:rPr>
      </w:pPr>
      <w:r>
        <w:rPr>
          <w:sz w:val="24"/>
          <w:lang w:val="en-GB"/>
        </w:rPr>
        <w:t>&lt;Source&gt;^</w:t>
      </w:r>
      <w:r>
        <w:rPr>
          <w:sz w:val="24"/>
          <w:lang w:val="en-GB"/>
        </w:rPr>
        <w:t>Magnet Kitchen Catalogue</w:t>
      </w:r>
      <w:r>
        <w:rPr>
          <w:sz w:val="24"/>
          <w:lang w:val="en-GB"/>
        </w:rPr>
        <w:t>^</w:t>
      </w:r>
    </w:p>
    <w:p w:rsidR="0065744F" w:rsidRPr="0065744F" w:rsidRDefault="0065744F" w:rsidP="0065744F">
      <w:pPr>
        <w:rPr>
          <w:sz w:val="32"/>
          <w:lang w:val="en-GB"/>
        </w:rPr>
      </w:pPr>
      <w:r>
        <w:rPr>
          <w:sz w:val="24"/>
          <w:lang w:val="en-GB"/>
        </w:rPr>
        <w:t>&lt;Definition&gt;</w:t>
      </w:r>
      <w:r w:rsidRPr="0065744F">
        <w:rPr>
          <w:sz w:val="24"/>
          <w:lang w:val="en-GB"/>
        </w:rPr>
        <w:t xml:space="preserve">A </w:t>
      </w:r>
      <w:r w:rsidRPr="0065744F">
        <w:rPr>
          <w:b/>
          <w:bCs/>
          <w:sz w:val="24"/>
          <w:lang w:val="en-GB"/>
        </w:rPr>
        <w:t>countertop</w:t>
      </w:r>
      <w:r w:rsidRPr="0065744F">
        <w:rPr>
          <w:sz w:val="24"/>
          <w:lang w:val="en-GB"/>
        </w:rPr>
        <w:t xml:space="preserve"> (also </w:t>
      </w:r>
      <w:r w:rsidRPr="0065744F">
        <w:rPr>
          <w:b/>
          <w:bCs/>
          <w:sz w:val="24"/>
          <w:lang w:val="en-GB"/>
        </w:rPr>
        <w:t>counter top</w:t>
      </w:r>
      <w:r w:rsidRPr="0065744F">
        <w:rPr>
          <w:sz w:val="24"/>
          <w:lang w:val="en-GB"/>
        </w:rPr>
        <w:t xml:space="preserve">, </w:t>
      </w:r>
      <w:r w:rsidRPr="0065744F">
        <w:rPr>
          <w:b/>
          <w:bCs/>
          <w:sz w:val="24"/>
          <w:lang w:val="en-GB"/>
        </w:rPr>
        <w:t>counter</w:t>
      </w:r>
      <w:r w:rsidRPr="0065744F">
        <w:rPr>
          <w:sz w:val="24"/>
          <w:lang w:val="en-GB"/>
        </w:rPr>
        <w:t xml:space="preserve">, </w:t>
      </w:r>
      <w:r w:rsidRPr="0065744F">
        <w:rPr>
          <w:b/>
          <w:bCs/>
          <w:sz w:val="24"/>
          <w:lang w:val="en-GB"/>
        </w:rPr>
        <w:t>benchtop</w:t>
      </w:r>
      <w:r w:rsidRPr="0065744F">
        <w:rPr>
          <w:sz w:val="24"/>
          <w:lang w:val="en-GB"/>
        </w:rPr>
        <w:t>, (</w:t>
      </w:r>
      <w:hyperlink r:id="rId4" w:tooltip="British English" w:history="1">
        <w:r w:rsidRPr="0065744F">
          <w:rPr>
            <w:rStyle w:val="Collegamentoipertestuale"/>
            <w:sz w:val="24"/>
            <w:lang w:val="en-GB"/>
          </w:rPr>
          <w:t>British English</w:t>
        </w:r>
      </w:hyperlink>
      <w:r w:rsidRPr="0065744F">
        <w:rPr>
          <w:sz w:val="24"/>
          <w:lang w:val="en-GB"/>
        </w:rPr>
        <w:t xml:space="preserve">) </w:t>
      </w:r>
      <w:r w:rsidRPr="0065744F">
        <w:rPr>
          <w:b/>
          <w:bCs/>
          <w:sz w:val="24"/>
          <w:lang w:val="en-GB"/>
        </w:rPr>
        <w:t>worktop</w:t>
      </w:r>
      <w:r w:rsidRPr="0065744F">
        <w:rPr>
          <w:sz w:val="24"/>
          <w:lang w:val="en-GB"/>
        </w:rPr>
        <w:t>, or (</w:t>
      </w:r>
      <w:hyperlink r:id="rId5" w:tooltip="Australian English" w:history="1">
        <w:r w:rsidRPr="0065744F">
          <w:rPr>
            <w:rStyle w:val="Collegamentoipertestuale"/>
            <w:sz w:val="24"/>
            <w:lang w:val="en-GB"/>
          </w:rPr>
          <w:t>Australian</w:t>
        </w:r>
      </w:hyperlink>
      <w:r w:rsidRPr="0065744F">
        <w:rPr>
          <w:sz w:val="24"/>
          <w:lang w:val="en-GB"/>
        </w:rPr>
        <w:t xml:space="preserve"> or </w:t>
      </w:r>
      <w:hyperlink r:id="rId6" w:tooltip="New Zealand English" w:history="1">
        <w:r w:rsidRPr="0065744F">
          <w:rPr>
            <w:rStyle w:val="Collegamentoipertestuale"/>
            <w:sz w:val="24"/>
            <w:lang w:val="en-GB"/>
          </w:rPr>
          <w:t>New Zealand English</w:t>
        </w:r>
      </w:hyperlink>
      <w:r w:rsidRPr="0065744F">
        <w:rPr>
          <w:sz w:val="24"/>
          <w:lang w:val="en-GB"/>
        </w:rPr>
        <w:t xml:space="preserve">) </w:t>
      </w:r>
      <w:r w:rsidRPr="0065744F">
        <w:rPr>
          <w:b/>
          <w:bCs/>
          <w:sz w:val="24"/>
          <w:lang w:val="en-GB"/>
        </w:rPr>
        <w:t>kitchen bench</w:t>
      </w:r>
      <w:r w:rsidRPr="0065744F">
        <w:rPr>
          <w:sz w:val="24"/>
          <w:lang w:val="en-GB"/>
        </w:rPr>
        <w:t xml:space="preserve">) is a horizontal work surface in </w:t>
      </w:r>
      <w:hyperlink r:id="rId7" w:tooltip="Kitchen" w:history="1">
        <w:r w:rsidRPr="0065744F">
          <w:rPr>
            <w:rStyle w:val="Collegamentoipertestuale"/>
            <w:sz w:val="24"/>
            <w:lang w:val="en-GB"/>
          </w:rPr>
          <w:t>kitchens</w:t>
        </w:r>
      </w:hyperlink>
      <w:r w:rsidRPr="0065744F">
        <w:rPr>
          <w:sz w:val="24"/>
          <w:lang w:val="en-GB"/>
        </w:rPr>
        <w:t xml:space="preserve"> or other food preparation areas, </w:t>
      </w:r>
      <w:hyperlink r:id="rId8" w:tooltip="Bathroom" w:history="1">
        <w:r w:rsidRPr="0065744F">
          <w:rPr>
            <w:rStyle w:val="Collegamentoipertestuale"/>
            <w:sz w:val="24"/>
            <w:lang w:val="en-GB"/>
          </w:rPr>
          <w:t>bathrooms</w:t>
        </w:r>
      </w:hyperlink>
      <w:r w:rsidRPr="0065744F">
        <w:rPr>
          <w:sz w:val="24"/>
          <w:lang w:val="en-GB"/>
        </w:rPr>
        <w:t xml:space="preserve"> or lavatories, and workrooms in general. It </w:t>
      </w:r>
      <w:proofErr w:type="gramStart"/>
      <w:r w:rsidRPr="0065744F">
        <w:rPr>
          <w:sz w:val="24"/>
          <w:lang w:val="en-GB"/>
        </w:rPr>
        <w:t xml:space="preserve">is frequently installed upon and supported by </w:t>
      </w:r>
      <w:hyperlink r:id="rId9" w:tooltip="Cabinet (furniture)" w:history="1">
        <w:r w:rsidRPr="0065744F">
          <w:rPr>
            <w:rStyle w:val="Collegamentoipertestuale"/>
            <w:sz w:val="24"/>
            <w:lang w:val="en-GB"/>
          </w:rPr>
          <w:t>cabinets</w:t>
        </w:r>
        <w:proofErr w:type="gramEnd"/>
      </w:hyperlink>
      <w:r w:rsidRPr="0065744F">
        <w:rPr>
          <w:sz w:val="24"/>
          <w:lang w:val="en-GB"/>
        </w:rPr>
        <w:t xml:space="preserve">. The surface </w:t>
      </w:r>
      <w:proofErr w:type="gramStart"/>
      <w:r w:rsidRPr="0065744F">
        <w:rPr>
          <w:sz w:val="24"/>
          <w:lang w:val="en-GB"/>
        </w:rPr>
        <w:t>is positioned</w:t>
      </w:r>
      <w:proofErr w:type="gramEnd"/>
      <w:r w:rsidRPr="0065744F">
        <w:rPr>
          <w:sz w:val="24"/>
          <w:lang w:val="en-GB"/>
        </w:rPr>
        <w:t xml:space="preserve"> at an </w:t>
      </w:r>
      <w:hyperlink r:id="rId10" w:tooltip="Ergonomic" w:history="1">
        <w:r w:rsidRPr="0065744F">
          <w:rPr>
            <w:rStyle w:val="Collegamentoipertestuale"/>
            <w:sz w:val="24"/>
            <w:lang w:val="en-GB"/>
          </w:rPr>
          <w:t>ergonomic</w:t>
        </w:r>
      </w:hyperlink>
      <w:r w:rsidRPr="0065744F">
        <w:rPr>
          <w:sz w:val="24"/>
          <w:lang w:val="en-GB"/>
        </w:rPr>
        <w:t xml:space="preserve"> height for the user and the particular task for which it is designed. A countertop </w:t>
      </w:r>
      <w:proofErr w:type="gramStart"/>
      <w:r w:rsidRPr="0065744F">
        <w:rPr>
          <w:sz w:val="24"/>
          <w:lang w:val="en-GB"/>
        </w:rPr>
        <w:t>may be constructed</w:t>
      </w:r>
      <w:proofErr w:type="gramEnd"/>
      <w:r w:rsidRPr="0065744F">
        <w:rPr>
          <w:sz w:val="24"/>
          <w:lang w:val="en-GB"/>
        </w:rPr>
        <w:t xml:space="preserve"> of various </w:t>
      </w:r>
      <w:r w:rsidRPr="0065744F">
        <w:rPr>
          <w:sz w:val="24"/>
          <w:lang w:val="en-GB"/>
        </w:rPr>
        <w:lastRenderedPageBreak/>
        <w:t>materials with different attributes of functionality, durability, and aesthetics. The countertop may have built-in appliances, or accessory items relative to the intended application.</w:t>
      </w:r>
      <w:r w:rsidRPr="0065744F">
        <w:rPr>
          <w:sz w:val="32"/>
          <w:lang w:val="en-GB"/>
        </w:rPr>
        <w:t xml:space="preserve"> </w:t>
      </w:r>
    </w:p>
    <w:p w:rsidR="0065744F" w:rsidRDefault="0065744F" w:rsidP="0065744F">
      <w:pPr>
        <w:rPr>
          <w:sz w:val="24"/>
          <w:lang w:val="en-GB"/>
        </w:rPr>
      </w:pPr>
      <w:r>
        <w:rPr>
          <w:sz w:val="24"/>
          <w:lang w:val="en-GB"/>
        </w:rPr>
        <w:t>&lt;Source&gt;^</w:t>
      </w:r>
      <w:r w:rsidR="00E85EDE">
        <w:rPr>
          <w:sz w:val="24"/>
          <w:lang w:val="en-GB"/>
        </w:rPr>
        <w:t>Countertop - Wikipedia</w:t>
      </w:r>
      <w:r>
        <w:rPr>
          <w:sz w:val="24"/>
          <w:lang w:val="en-GB"/>
        </w:rPr>
        <w:t>^</w:t>
      </w:r>
    </w:p>
    <w:p w:rsidR="00E85EDE" w:rsidRPr="00E85EDE" w:rsidRDefault="00E85EDE" w:rsidP="00E85EDE">
      <w:pPr>
        <w:rPr>
          <w:sz w:val="32"/>
          <w:lang w:val="en-GB"/>
        </w:rPr>
      </w:pPr>
      <w:r>
        <w:rPr>
          <w:sz w:val="24"/>
          <w:lang w:val="en-GB"/>
        </w:rPr>
        <w:t>&lt;Note&gt;</w:t>
      </w:r>
      <w:r w:rsidRPr="00E85EDE">
        <w:rPr>
          <w:sz w:val="24"/>
          <w:lang w:val="en-GB"/>
        </w:rPr>
        <w:t xml:space="preserve">In Australian English and British English, the term </w:t>
      </w:r>
      <w:r w:rsidRPr="00E85EDE">
        <w:rPr>
          <w:i/>
          <w:iCs/>
          <w:sz w:val="24"/>
          <w:lang w:val="en-GB"/>
        </w:rPr>
        <w:t>counter</w:t>
      </w:r>
      <w:r w:rsidRPr="00E85EDE">
        <w:rPr>
          <w:sz w:val="24"/>
          <w:lang w:val="en-GB"/>
        </w:rPr>
        <w:t xml:space="preserve"> is generally reserved for a surface of this type that forms a boundary between a space for public use and a space for workers to carry out service tasks. In other contexts, the term </w:t>
      </w:r>
      <w:r w:rsidRPr="00E85EDE">
        <w:rPr>
          <w:i/>
          <w:iCs/>
          <w:sz w:val="24"/>
          <w:lang w:val="en-GB"/>
        </w:rPr>
        <w:t>bench</w:t>
      </w:r>
      <w:r w:rsidRPr="00E85EDE">
        <w:rPr>
          <w:sz w:val="24"/>
          <w:lang w:val="en-GB"/>
        </w:rPr>
        <w:t xml:space="preserve"> or </w:t>
      </w:r>
      <w:r w:rsidRPr="00E85EDE">
        <w:rPr>
          <w:i/>
          <w:iCs/>
          <w:sz w:val="24"/>
          <w:lang w:val="en-GB"/>
        </w:rPr>
        <w:t>benchtop</w:t>
      </w:r>
      <w:r w:rsidRPr="00E85EDE">
        <w:rPr>
          <w:sz w:val="24"/>
          <w:lang w:val="en-GB"/>
        </w:rPr>
        <w:t xml:space="preserve"> is used.</w:t>
      </w:r>
    </w:p>
    <w:p w:rsidR="0065744F" w:rsidRDefault="0065744F" w:rsidP="0065744F">
      <w:pPr>
        <w:pStyle w:val="Testonormale"/>
        <w:rPr>
          <w:rFonts w:ascii="Times New Roman" w:hAnsi="Times New Roman"/>
          <w:sz w:val="24"/>
          <w:lang w:val="en-GB"/>
        </w:rPr>
      </w:pPr>
      <w:r>
        <w:rPr>
          <w:rFonts w:ascii="Times New Roman" w:hAnsi="Times New Roman"/>
          <w:sz w:val="24"/>
          <w:lang w:val="en-GB"/>
        </w:rPr>
        <w:t>&lt;Context&gt;</w:t>
      </w:r>
      <w:proofErr w:type="gramStart"/>
      <w:r>
        <w:rPr>
          <w:rFonts w:ascii="Times New Roman" w:hAnsi="Times New Roman"/>
          <w:sz w:val="24"/>
          <w:lang w:val="en-GB"/>
        </w:rPr>
        <w:t>In</w:t>
      </w:r>
      <w:proofErr w:type="gramEnd"/>
      <w:r>
        <w:rPr>
          <w:rFonts w:ascii="Times New Roman" w:hAnsi="Times New Roman"/>
          <w:sz w:val="24"/>
          <w:lang w:val="en-GB"/>
        </w:rPr>
        <w:t xml:space="preserve"> rich countries, financial services on the whole work remarkably well, despite the exotic salaries, the crackpot deals and the occasional bust. The vast majority of people have access to interest-bearing savings accounts, mortgages at reasonable rates, abundant consumer credit, insurance at premiums that reflect the risk of losses, cheap ways of transferring money, and innumerable sources of capital for funding a business. By contrast, financial services for poor people in developing countries—a business known as “microfinance”—have mostly been awful or absent. With no safe place to store whatever money they have, the poor bury it, or buy livestock that may die, or invest in jewellery that </w:t>
      </w:r>
      <w:proofErr w:type="gramStart"/>
      <w:r>
        <w:rPr>
          <w:rFonts w:ascii="Times New Roman" w:hAnsi="Times New Roman"/>
          <w:sz w:val="24"/>
          <w:lang w:val="en-GB"/>
        </w:rPr>
        <w:t>may be stolen</w:t>
      </w:r>
      <w:proofErr w:type="gramEnd"/>
      <w:r>
        <w:rPr>
          <w:rFonts w:ascii="Times New Roman" w:hAnsi="Times New Roman"/>
          <w:sz w:val="24"/>
          <w:lang w:val="en-GB"/>
        </w:rPr>
        <w:t xml:space="preserve"> and can be hard to sell. </w:t>
      </w:r>
    </w:p>
    <w:p w:rsidR="0065744F" w:rsidRDefault="0065744F" w:rsidP="0065744F">
      <w:pPr>
        <w:rPr>
          <w:sz w:val="24"/>
          <w:lang w:val="en-GB"/>
        </w:rPr>
      </w:pPr>
      <w:r>
        <w:rPr>
          <w:sz w:val="24"/>
          <w:lang w:val="en-GB"/>
        </w:rPr>
        <w:t>&lt;Source&gt;^Hidden wealth 2005^</w:t>
      </w:r>
    </w:p>
    <w:p w:rsidR="0065744F" w:rsidRDefault="0065744F" w:rsidP="0065744F">
      <w:pPr>
        <w:rPr>
          <w:sz w:val="24"/>
          <w:lang w:val="en-GB"/>
        </w:rPr>
      </w:pPr>
      <w:r>
        <w:rPr>
          <w:sz w:val="24"/>
          <w:lang w:val="en-GB"/>
        </w:rPr>
        <w:t>&lt;Concept field&gt;general concepts</w:t>
      </w:r>
    </w:p>
    <w:p w:rsidR="0065744F" w:rsidRDefault="0065744F" w:rsidP="0065744F">
      <w:pPr>
        <w:rPr>
          <w:sz w:val="24"/>
          <w:lang w:val="en-GB"/>
        </w:rPr>
      </w:pPr>
      <w:r>
        <w:rPr>
          <w:sz w:val="24"/>
          <w:lang w:val="en-GB"/>
        </w:rPr>
        <w:t>&lt;Related words&gt;finance</w:t>
      </w:r>
    </w:p>
    <w:p w:rsidR="0065744F" w:rsidRDefault="0065744F" w:rsidP="0065744F">
      <w:pPr>
        <w:rPr>
          <w:sz w:val="24"/>
          <w:lang w:val="en-GB"/>
        </w:rPr>
      </w:pPr>
      <w:r>
        <w:rPr>
          <w:sz w:val="24"/>
          <w:lang w:val="en-GB"/>
        </w:rPr>
        <w:t>&lt;Type of relation&gt;super.</w:t>
      </w:r>
    </w:p>
    <w:p w:rsidR="0065744F" w:rsidRDefault="0065744F" w:rsidP="0065744F">
      <w:pPr>
        <w:rPr>
          <w:sz w:val="24"/>
          <w:lang w:val="en-GB"/>
        </w:rPr>
      </w:pPr>
      <w:r>
        <w:rPr>
          <w:sz w:val="24"/>
          <w:lang w:val="en-GB"/>
        </w:rPr>
        <w:t>&lt;Related words&gt;^</w:t>
      </w:r>
      <w:proofErr w:type="spellStart"/>
      <w:r>
        <w:rPr>
          <w:sz w:val="24"/>
          <w:lang w:val="en-GB"/>
        </w:rPr>
        <w:t>microlending</w:t>
      </w:r>
      <w:proofErr w:type="spellEnd"/>
      <w:r>
        <w:rPr>
          <w:sz w:val="24"/>
          <w:lang w:val="en-GB"/>
        </w:rPr>
        <w:t>^</w:t>
      </w:r>
    </w:p>
    <w:p w:rsidR="0065744F" w:rsidRDefault="0065744F" w:rsidP="0065744F">
      <w:pPr>
        <w:rPr>
          <w:sz w:val="24"/>
          <w:lang w:val="en-GB"/>
        </w:rPr>
      </w:pPr>
      <w:r>
        <w:rPr>
          <w:sz w:val="24"/>
          <w:lang w:val="en-GB"/>
        </w:rPr>
        <w:t>&lt;Type of relation&gt;sub.</w:t>
      </w:r>
    </w:p>
    <w:p w:rsidR="0065744F" w:rsidRDefault="0065744F" w:rsidP="0065744F">
      <w:pPr>
        <w:rPr>
          <w:sz w:val="24"/>
          <w:lang w:val="en-GB"/>
        </w:rPr>
      </w:pPr>
      <w:r>
        <w:rPr>
          <w:sz w:val="24"/>
          <w:lang w:val="en-GB"/>
        </w:rPr>
        <w:t>&lt;Related words&gt;^microenterprise^, ^microfinance institution^</w:t>
      </w:r>
    </w:p>
    <w:p w:rsidR="0065744F" w:rsidRDefault="0065744F" w:rsidP="0065744F">
      <w:pPr>
        <w:rPr>
          <w:sz w:val="24"/>
          <w:lang w:val="en-GB"/>
        </w:rPr>
      </w:pPr>
      <w:r>
        <w:rPr>
          <w:sz w:val="24"/>
          <w:lang w:val="en-GB"/>
        </w:rPr>
        <w:t>&lt;Type of relation&gt;general</w:t>
      </w:r>
    </w:p>
    <w:p w:rsidR="0065744F" w:rsidRDefault="0065744F" w:rsidP="0065744F">
      <w:pPr>
        <w:rPr>
          <w:sz w:val="24"/>
          <w:lang w:val="en-GB"/>
        </w:rPr>
      </w:pPr>
      <w:r>
        <w:rPr>
          <w:sz w:val="24"/>
          <w:lang w:val="en-GB"/>
        </w:rPr>
        <w:t xml:space="preserve">&lt;Synonyms&gt;“Microcredit” </w:t>
      </w:r>
      <w:proofErr w:type="gramStart"/>
      <w:r>
        <w:rPr>
          <w:sz w:val="24"/>
          <w:lang w:val="en-GB"/>
        </w:rPr>
        <w:t>is frequently used</w:t>
      </w:r>
      <w:proofErr w:type="gramEnd"/>
      <w:r>
        <w:rPr>
          <w:sz w:val="24"/>
          <w:lang w:val="en-GB"/>
        </w:rPr>
        <w:t xml:space="preserve"> as a synonym for microfinance though it actually refers to a more restricted concept of financial services, especially for poor people.</w:t>
      </w:r>
    </w:p>
    <w:p w:rsidR="0065744F" w:rsidRDefault="0065744F" w:rsidP="0065744F">
      <w:pPr>
        <w:rPr>
          <w:sz w:val="24"/>
          <w:lang w:val="en-GB"/>
        </w:rPr>
      </w:pPr>
    </w:p>
    <w:p w:rsidR="0065744F" w:rsidRDefault="0065744F" w:rsidP="0065744F">
      <w:pPr>
        <w:rPr>
          <w:sz w:val="24"/>
          <w:lang w:val="en-GB"/>
        </w:rPr>
      </w:pPr>
      <w:r>
        <w:rPr>
          <w:sz w:val="24"/>
          <w:lang w:val="en-GB"/>
        </w:rPr>
        <w:t>&lt;</w:t>
      </w:r>
      <w:proofErr w:type="spellStart"/>
      <w:proofErr w:type="gramStart"/>
      <w:r>
        <w:rPr>
          <w:sz w:val="24"/>
          <w:lang w:val="en-GB"/>
        </w:rPr>
        <w:t>en</w:t>
      </w:r>
      <w:proofErr w:type="spellEnd"/>
      <w:r>
        <w:rPr>
          <w:sz w:val="24"/>
          <w:lang w:val="en-GB"/>
        </w:rPr>
        <w:t>&gt;</w:t>
      </w:r>
      <w:proofErr w:type="gramEnd"/>
      <w:r>
        <w:rPr>
          <w:sz w:val="24"/>
          <w:lang w:val="en-GB"/>
        </w:rPr>
        <w:t>top</w:t>
      </w:r>
    </w:p>
    <w:p w:rsidR="0065744F" w:rsidRDefault="0065744F" w:rsidP="0065744F">
      <w:pPr>
        <w:rPr>
          <w:sz w:val="24"/>
          <w:lang w:val="en-GB"/>
        </w:rPr>
      </w:pPr>
      <w:r>
        <w:rPr>
          <w:sz w:val="24"/>
          <w:lang w:val="en-GB"/>
        </w:rPr>
        <w:t>&lt;</w:t>
      </w:r>
      <w:proofErr w:type="spellStart"/>
      <w:r>
        <w:rPr>
          <w:sz w:val="24"/>
          <w:lang w:val="en-GB"/>
        </w:rPr>
        <w:t>Morpho</w:t>
      </w:r>
      <w:bookmarkStart w:id="0" w:name="_GoBack"/>
      <w:bookmarkEnd w:id="0"/>
      <w:r>
        <w:rPr>
          <w:sz w:val="24"/>
          <w:lang w:val="en-GB"/>
        </w:rPr>
        <w:t>syntax</w:t>
      </w:r>
      <w:proofErr w:type="spellEnd"/>
      <w:r>
        <w:rPr>
          <w:sz w:val="24"/>
          <w:lang w:val="en-GB"/>
        </w:rPr>
        <w:t>&gt;noun</w:t>
      </w:r>
    </w:p>
    <w:p w:rsidR="0065744F" w:rsidRDefault="0065744F" w:rsidP="0065744F">
      <w:pPr>
        <w:rPr>
          <w:sz w:val="24"/>
          <w:lang w:val="en-GB"/>
        </w:rPr>
      </w:pPr>
      <w:r>
        <w:rPr>
          <w:sz w:val="24"/>
          <w:lang w:val="en-GB"/>
        </w:rPr>
        <w:t>&lt;Source&gt;^</w:t>
      </w:r>
      <w:r>
        <w:rPr>
          <w:sz w:val="24"/>
          <w:lang w:val="en-GB"/>
        </w:rPr>
        <w:t>Magnet Kitchen Catalogue</w:t>
      </w:r>
      <w:r>
        <w:rPr>
          <w:sz w:val="24"/>
          <w:lang w:val="en-GB"/>
        </w:rPr>
        <w:t>^</w:t>
      </w:r>
    </w:p>
    <w:p w:rsidR="0065744F" w:rsidRDefault="0065744F" w:rsidP="0065744F">
      <w:pPr>
        <w:pStyle w:val="Testonormale"/>
        <w:rPr>
          <w:rFonts w:ascii="Times New Roman" w:hAnsi="Times New Roman"/>
          <w:sz w:val="24"/>
          <w:lang w:val="en-GB"/>
        </w:rPr>
      </w:pPr>
      <w:r>
        <w:rPr>
          <w:rFonts w:ascii="Times New Roman" w:hAnsi="Times New Roman"/>
          <w:sz w:val="24"/>
          <w:lang w:val="en-GB"/>
        </w:rPr>
        <w:t>&lt;Synonymy</w:t>
      </w:r>
      <w:proofErr w:type="gramStart"/>
      <w:r>
        <w:rPr>
          <w:rFonts w:ascii="Times New Roman" w:hAnsi="Times New Roman"/>
          <w:sz w:val="24"/>
          <w:lang w:val="en-GB"/>
        </w:rPr>
        <w:t>&gt;(</w:t>
      </w:r>
      <w:proofErr w:type="gramEnd"/>
      <w:r>
        <w:rPr>
          <w:rFonts w:ascii="Times New Roman" w:hAnsi="Times New Roman"/>
          <w:sz w:val="24"/>
          <w:lang w:val="en-GB"/>
        </w:rPr>
        <w:t>&lt;)</w:t>
      </w:r>
    </w:p>
    <w:p w:rsidR="0065744F" w:rsidRDefault="0065744F" w:rsidP="0065744F">
      <w:pPr>
        <w:pStyle w:val="Testonormale"/>
        <w:rPr>
          <w:rFonts w:ascii="Times New Roman" w:hAnsi="Times New Roman"/>
          <w:sz w:val="24"/>
          <w:lang w:val="en-GB"/>
        </w:rPr>
      </w:pPr>
      <w:r>
        <w:rPr>
          <w:rFonts w:ascii="Times New Roman" w:hAnsi="Times New Roman"/>
          <w:sz w:val="24"/>
          <w:lang w:val="en-GB"/>
        </w:rPr>
        <w:t xml:space="preserve">&lt;Context&gt;Developing countries in the Region have used microfinance services to reduce poverty. About 21 percent of the </w:t>
      </w:r>
      <w:proofErr w:type="spellStart"/>
      <w:r>
        <w:rPr>
          <w:rFonts w:ascii="Times New Roman" w:hAnsi="Times New Roman"/>
          <w:sz w:val="24"/>
          <w:lang w:val="en-GB"/>
        </w:rPr>
        <w:t>Grameen</w:t>
      </w:r>
      <w:proofErr w:type="spellEnd"/>
      <w:r>
        <w:rPr>
          <w:rFonts w:ascii="Times New Roman" w:hAnsi="Times New Roman"/>
          <w:sz w:val="24"/>
          <w:lang w:val="en-GB"/>
        </w:rPr>
        <w:t xml:space="preserve"> Bank borrowers and 11 percent of the borrowers of the Bangladesh Rural Advancement Committee, a microfinance NGO, managed to lift their families out of poverty within about four years of participation. These services also had a significant positive impact on the depth (severity) of poverty among the poor. Extreme poverty declined from 33 percent to 10 percent among </w:t>
      </w:r>
      <w:proofErr w:type="spellStart"/>
      <w:r>
        <w:rPr>
          <w:rFonts w:ascii="Times New Roman" w:hAnsi="Times New Roman"/>
          <w:sz w:val="24"/>
          <w:lang w:val="en-GB"/>
        </w:rPr>
        <w:t>Grameen</w:t>
      </w:r>
      <w:proofErr w:type="spellEnd"/>
      <w:r>
        <w:rPr>
          <w:rFonts w:ascii="Times New Roman" w:hAnsi="Times New Roman"/>
          <w:sz w:val="24"/>
          <w:lang w:val="en-GB"/>
        </w:rPr>
        <w:t xml:space="preserve"> Bank participants, and from 34 percent to 14 percent among Bangladesh Rural Advancement Committee participants. Without exclusively targeting the poor, the unit </w:t>
      </w:r>
      <w:proofErr w:type="spellStart"/>
      <w:r>
        <w:rPr>
          <w:rFonts w:ascii="Times New Roman" w:hAnsi="Times New Roman"/>
          <w:sz w:val="24"/>
          <w:lang w:val="en-GB"/>
        </w:rPr>
        <w:t>desas</w:t>
      </w:r>
      <w:proofErr w:type="spellEnd"/>
      <w:r>
        <w:rPr>
          <w:rFonts w:ascii="Times New Roman" w:hAnsi="Times New Roman"/>
          <w:sz w:val="24"/>
          <w:lang w:val="en-GB"/>
        </w:rPr>
        <w:t xml:space="preserve"> of the Bank Rakyat Indonesia (BRI) have also assisted “hundreds of thousands of households in lifting themselves out of absolute poverty over the past decade.” A 1988 sample survey of unit </w:t>
      </w:r>
      <w:proofErr w:type="spellStart"/>
      <w:r>
        <w:rPr>
          <w:rFonts w:ascii="Times New Roman" w:hAnsi="Times New Roman"/>
          <w:sz w:val="24"/>
          <w:lang w:val="en-GB"/>
        </w:rPr>
        <w:t>desa</w:t>
      </w:r>
      <w:proofErr w:type="spellEnd"/>
      <w:r>
        <w:rPr>
          <w:rFonts w:ascii="Times New Roman" w:hAnsi="Times New Roman"/>
          <w:sz w:val="24"/>
          <w:lang w:val="en-GB"/>
        </w:rPr>
        <w:t xml:space="preserve"> borrowers showed that microcredit has had a major impact on their families' standards of living. The study estimated that net household incomes of borrowers increased by about 76 percent and employment increased by 84 percent with three years of program participation.</w:t>
      </w:r>
    </w:p>
    <w:p w:rsidR="0065744F" w:rsidRPr="0065744F" w:rsidRDefault="0065744F" w:rsidP="0065744F">
      <w:pPr>
        <w:pStyle w:val="Testonormale"/>
        <w:rPr>
          <w:rFonts w:ascii="Times New Roman" w:hAnsi="Times New Roman"/>
          <w:sz w:val="24"/>
          <w:lang w:val="en-GB"/>
        </w:rPr>
      </w:pPr>
      <w:r w:rsidRPr="0065744F">
        <w:rPr>
          <w:rFonts w:ascii="Times New Roman" w:hAnsi="Times New Roman"/>
          <w:sz w:val="24"/>
          <w:lang w:val="en-GB"/>
        </w:rPr>
        <w:t>&lt;Source&gt;^ADB.org 2005^</w:t>
      </w:r>
      <w:r w:rsidRPr="0065744F">
        <w:rPr>
          <w:rFonts w:ascii="Times New Roman" w:hAnsi="Times New Roman"/>
          <w:sz w:val="24"/>
          <w:lang w:val="en-GB"/>
        </w:rPr>
        <w:cr/>
      </w:r>
    </w:p>
    <w:p w:rsidR="0065744F" w:rsidRPr="0065744F" w:rsidRDefault="0065744F" w:rsidP="0065744F">
      <w:pPr>
        <w:rPr>
          <w:sz w:val="24"/>
          <w:lang w:val="en-GB"/>
        </w:rPr>
      </w:pPr>
      <w:r w:rsidRPr="0065744F">
        <w:rPr>
          <w:sz w:val="24"/>
          <w:lang w:val="en-GB"/>
        </w:rPr>
        <w:t>**</w:t>
      </w:r>
    </w:p>
    <w:p w:rsidR="0065744F" w:rsidRPr="009A74FB" w:rsidRDefault="0065744F" w:rsidP="0065744F">
      <w:pPr>
        <w:rPr>
          <w:sz w:val="24"/>
        </w:rPr>
      </w:pPr>
      <w:r w:rsidRPr="009A74FB">
        <w:rPr>
          <w:sz w:val="24"/>
        </w:rPr>
        <w:t>&lt;source&gt;</w:t>
      </w:r>
      <w:proofErr w:type="spellStart"/>
      <w:r w:rsidR="009A74FB" w:rsidRPr="009A74FB">
        <w:rPr>
          <w:sz w:val="24"/>
        </w:rPr>
        <w:t>Magnet</w:t>
      </w:r>
      <w:proofErr w:type="spellEnd"/>
      <w:r w:rsidR="009A74FB" w:rsidRPr="009A74FB">
        <w:rPr>
          <w:sz w:val="24"/>
        </w:rPr>
        <w:t xml:space="preserve"> Kitchen </w:t>
      </w:r>
      <w:proofErr w:type="spellStart"/>
      <w:r w:rsidR="009A74FB" w:rsidRPr="009A74FB">
        <w:rPr>
          <w:sz w:val="24"/>
        </w:rPr>
        <w:t>Catalogue</w:t>
      </w:r>
      <w:proofErr w:type="spellEnd"/>
      <w:r w:rsidR="009A74FB" w:rsidRPr="009A74FB">
        <w:rPr>
          <w:sz w:val="24"/>
        </w:rPr>
        <w:t xml:space="preserve"> 2019</w:t>
      </w:r>
    </w:p>
    <w:p w:rsidR="0065744F" w:rsidRPr="009A74FB" w:rsidRDefault="0065744F" w:rsidP="0065744F">
      <w:pPr>
        <w:rPr>
          <w:sz w:val="24"/>
          <w:lang w:val="en-GB"/>
        </w:rPr>
      </w:pPr>
      <w:r w:rsidRPr="009A74FB">
        <w:rPr>
          <w:sz w:val="24"/>
          <w:lang w:val="en-GB"/>
        </w:rPr>
        <w:t>&lt;Reference&gt;</w:t>
      </w:r>
      <w:r w:rsidR="009A74FB" w:rsidRPr="009A74FB">
        <w:rPr>
          <w:sz w:val="24"/>
          <w:lang w:val="en-GB"/>
        </w:rPr>
        <w:t>Magnet</w:t>
      </w:r>
      <w:r w:rsidRPr="009A74FB">
        <w:rPr>
          <w:sz w:val="24"/>
          <w:lang w:val="en-GB"/>
        </w:rPr>
        <w:t xml:space="preserve"> (20</w:t>
      </w:r>
      <w:r w:rsidR="009A74FB" w:rsidRPr="009A74FB">
        <w:rPr>
          <w:sz w:val="24"/>
          <w:lang w:val="en-GB"/>
        </w:rPr>
        <w:t>19</w:t>
      </w:r>
      <w:r w:rsidRPr="009A74FB">
        <w:rPr>
          <w:sz w:val="24"/>
          <w:lang w:val="en-GB"/>
        </w:rPr>
        <w:t xml:space="preserve">) </w:t>
      </w:r>
      <w:r w:rsidR="009A74FB" w:rsidRPr="009A74FB">
        <w:rPr>
          <w:sz w:val="24"/>
          <w:lang w:val="en-GB"/>
        </w:rPr>
        <w:t>Magnet Kitchen Catalogue</w:t>
      </w:r>
      <w:r w:rsidRPr="009A74FB">
        <w:rPr>
          <w:sz w:val="24"/>
          <w:lang w:val="en-GB"/>
        </w:rPr>
        <w:t xml:space="preserve">, </w:t>
      </w:r>
      <w:hyperlink r:id="rId11" w:history="1">
        <w:r w:rsidR="009A74FB" w:rsidRPr="009A74FB">
          <w:rPr>
            <w:rStyle w:val="Collegamentoipertestuale"/>
            <w:sz w:val="24"/>
            <w:lang w:val="en-GB"/>
          </w:rPr>
          <w:t>https://ipaper.ipapercms.dk/Nobia/MAGNET/winter-2019-brochure/?page=1</w:t>
        </w:r>
      </w:hyperlink>
      <w:r w:rsidR="009A74FB" w:rsidRPr="009A74FB">
        <w:rPr>
          <w:sz w:val="24"/>
          <w:lang w:val="en-GB"/>
        </w:rPr>
        <w:t xml:space="preserve"> </w:t>
      </w:r>
      <w:r w:rsidRPr="009A74FB">
        <w:rPr>
          <w:sz w:val="24"/>
          <w:lang w:val="en-GB"/>
        </w:rPr>
        <w:t>(</w:t>
      </w:r>
      <w:r w:rsidR="009A74FB" w:rsidRPr="009A74FB">
        <w:rPr>
          <w:sz w:val="24"/>
          <w:lang w:val="en-GB"/>
        </w:rPr>
        <w:t>last accessed in May 2019</w:t>
      </w:r>
      <w:r w:rsidRPr="009A74FB">
        <w:rPr>
          <w:sz w:val="24"/>
          <w:lang w:val="en-GB"/>
        </w:rPr>
        <w:t>).</w:t>
      </w:r>
    </w:p>
    <w:p w:rsidR="0065744F" w:rsidRPr="009A74FB" w:rsidRDefault="0065744F" w:rsidP="0065744F">
      <w:pPr>
        <w:rPr>
          <w:sz w:val="24"/>
          <w:lang w:val="en-GB"/>
        </w:rPr>
      </w:pPr>
    </w:p>
    <w:p w:rsidR="0065744F" w:rsidRDefault="0065744F" w:rsidP="0065744F">
      <w:pPr>
        <w:rPr>
          <w:sz w:val="24"/>
        </w:rPr>
      </w:pPr>
      <w:r>
        <w:rPr>
          <w:sz w:val="24"/>
        </w:rPr>
        <w:t>**</w:t>
      </w:r>
    </w:p>
    <w:p w:rsidR="0065744F" w:rsidRDefault="0065744F" w:rsidP="0065744F">
      <w:pPr>
        <w:rPr>
          <w:sz w:val="24"/>
        </w:rPr>
      </w:pPr>
    </w:p>
    <w:p w:rsidR="0065744F" w:rsidRDefault="0065744F" w:rsidP="0065744F">
      <w:pPr>
        <w:rPr>
          <w:sz w:val="24"/>
        </w:rPr>
      </w:pPr>
      <w:r>
        <w:rPr>
          <w:sz w:val="24"/>
        </w:rPr>
        <w:t>&lt;source&gt;</w:t>
      </w:r>
      <w:r w:rsidR="009A74FB">
        <w:rPr>
          <w:sz w:val="24"/>
        </w:rPr>
        <w:t>Arredamenti Marras 2019</w:t>
      </w:r>
    </w:p>
    <w:p w:rsidR="0065744F" w:rsidRDefault="0065744F" w:rsidP="0065744F">
      <w:pPr>
        <w:rPr>
          <w:sz w:val="24"/>
        </w:rPr>
      </w:pPr>
      <w:r>
        <w:rPr>
          <w:sz w:val="24"/>
        </w:rPr>
        <w:t>&lt;Reference&gt;</w:t>
      </w:r>
      <w:r w:rsidR="009A74FB">
        <w:rPr>
          <w:sz w:val="24"/>
        </w:rPr>
        <w:t>Marras</w:t>
      </w:r>
      <w:r>
        <w:rPr>
          <w:sz w:val="24"/>
        </w:rPr>
        <w:t xml:space="preserve"> (20</w:t>
      </w:r>
      <w:r w:rsidR="009A74FB">
        <w:rPr>
          <w:sz w:val="24"/>
        </w:rPr>
        <w:t>19</w:t>
      </w:r>
      <w:r>
        <w:rPr>
          <w:sz w:val="24"/>
        </w:rPr>
        <w:t xml:space="preserve">) </w:t>
      </w:r>
      <w:r w:rsidR="009A74FB">
        <w:rPr>
          <w:sz w:val="24"/>
        </w:rPr>
        <w:t>“Top” Arredamenti Marras</w:t>
      </w:r>
      <w:r>
        <w:rPr>
          <w:sz w:val="24"/>
        </w:rPr>
        <w:t xml:space="preserve">, </w:t>
      </w:r>
      <w:r w:rsidR="009A74FB" w:rsidRPr="009A74FB">
        <w:rPr>
          <w:sz w:val="24"/>
        </w:rPr>
        <w:t>https://www.arredamentimarras.it/top</w:t>
      </w:r>
      <w:r w:rsidRPr="009A74FB">
        <w:rPr>
          <w:sz w:val="24"/>
        </w:rPr>
        <w:t xml:space="preserve"> </w:t>
      </w:r>
      <w:r>
        <w:rPr>
          <w:sz w:val="24"/>
        </w:rPr>
        <w:t xml:space="preserve">(sito consultato nel </w:t>
      </w:r>
      <w:r w:rsidR="009A74FB">
        <w:rPr>
          <w:sz w:val="24"/>
        </w:rPr>
        <w:t>maggio</w:t>
      </w:r>
      <w:r>
        <w:rPr>
          <w:sz w:val="24"/>
        </w:rPr>
        <w:t xml:space="preserve"> 20</w:t>
      </w:r>
      <w:r w:rsidR="009A74FB">
        <w:rPr>
          <w:sz w:val="24"/>
        </w:rPr>
        <w:t>19</w:t>
      </w:r>
      <w:r>
        <w:rPr>
          <w:sz w:val="24"/>
        </w:rPr>
        <w:t>).</w:t>
      </w:r>
    </w:p>
    <w:p w:rsidR="007865D5" w:rsidRDefault="007865D5" w:rsidP="0065744F">
      <w:pPr>
        <w:rPr>
          <w:sz w:val="24"/>
        </w:rPr>
      </w:pPr>
    </w:p>
    <w:p w:rsidR="007865D5" w:rsidRDefault="007865D5" w:rsidP="007865D5">
      <w:pPr>
        <w:rPr>
          <w:sz w:val="24"/>
        </w:rPr>
      </w:pPr>
      <w:r>
        <w:rPr>
          <w:sz w:val="24"/>
        </w:rPr>
        <w:t>**</w:t>
      </w:r>
    </w:p>
    <w:p w:rsidR="007865D5" w:rsidRDefault="007865D5" w:rsidP="007865D5">
      <w:pPr>
        <w:rPr>
          <w:sz w:val="24"/>
        </w:rPr>
      </w:pPr>
    </w:p>
    <w:p w:rsidR="007865D5" w:rsidRDefault="007865D5" w:rsidP="007865D5">
      <w:pPr>
        <w:rPr>
          <w:sz w:val="24"/>
        </w:rPr>
      </w:pPr>
      <w:r>
        <w:rPr>
          <w:sz w:val="24"/>
        </w:rPr>
        <w:t>&lt;source&gt;</w:t>
      </w:r>
      <w:r>
        <w:rPr>
          <w:sz w:val="24"/>
        </w:rPr>
        <w:t>Piani Cucina</w:t>
      </w:r>
      <w:r>
        <w:rPr>
          <w:sz w:val="24"/>
        </w:rPr>
        <w:t xml:space="preserve"> 2019</w:t>
      </w:r>
    </w:p>
    <w:p w:rsidR="007865D5" w:rsidRDefault="007865D5" w:rsidP="007865D5">
      <w:pPr>
        <w:rPr>
          <w:sz w:val="24"/>
        </w:rPr>
      </w:pPr>
      <w:r>
        <w:rPr>
          <w:sz w:val="24"/>
        </w:rPr>
        <w:t>&lt;Reference&gt;</w:t>
      </w:r>
      <w:r>
        <w:rPr>
          <w:sz w:val="24"/>
        </w:rPr>
        <w:t>Leroy Merlin</w:t>
      </w:r>
      <w:r>
        <w:rPr>
          <w:sz w:val="24"/>
        </w:rPr>
        <w:t xml:space="preserve"> (2019) “</w:t>
      </w:r>
      <w:r>
        <w:rPr>
          <w:sz w:val="24"/>
        </w:rPr>
        <w:t>Piani Cucina</w:t>
      </w:r>
      <w:r>
        <w:rPr>
          <w:sz w:val="24"/>
        </w:rPr>
        <w:t xml:space="preserve">” </w:t>
      </w:r>
      <w:hyperlink r:id="rId12" w:history="1">
        <w:r w:rsidRPr="0021148E">
          <w:rPr>
            <w:rStyle w:val="Collegamentoipertestuale"/>
            <w:sz w:val="24"/>
          </w:rPr>
          <w:t>https://www.leroymerlin.it/prodotti/piani-cucina-CAT1445-c</w:t>
        </w:r>
      </w:hyperlink>
      <w:r>
        <w:rPr>
          <w:sz w:val="24"/>
        </w:rPr>
        <w:t xml:space="preserve"> </w:t>
      </w:r>
      <w:r>
        <w:rPr>
          <w:sz w:val="24"/>
        </w:rPr>
        <w:t>(sito consultato nel maggio 2019).</w:t>
      </w:r>
    </w:p>
    <w:p w:rsidR="007865D5" w:rsidRDefault="007865D5" w:rsidP="0065744F">
      <w:pPr>
        <w:rPr>
          <w:sz w:val="24"/>
        </w:rPr>
      </w:pPr>
    </w:p>
    <w:p w:rsidR="0065744F" w:rsidRDefault="0065744F" w:rsidP="0065744F">
      <w:pPr>
        <w:rPr>
          <w:sz w:val="24"/>
        </w:rPr>
      </w:pPr>
    </w:p>
    <w:p w:rsidR="0065744F" w:rsidRDefault="0065744F" w:rsidP="0065744F">
      <w:pPr>
        <w:spacing w:line="360" w:lineRule="auto"/>
        <w:rPr>
          <w:sz w:val="24"/>
        </w:rPr>
      </w:pPr>
      <w:r>
        <w:rPr>
          <w:sz w:val="24"/>
        </w:rPr>
        <w:br w:type="page"/>
      </w:r>
    </w:p>
    <w:p w:rsidR="00E06BC3" w:rsidRDefault="00E06BC3"/>
    <w:sectPr w:rsidR="00E06B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4F"/>
    <w:rsid w:val="00634F72"/>
    <w:rsid w:val="0065744F"/>
    <w:rsid w:val="007865D5"/>
    <w:rsid w:val="009A74FB"/>
    <w:rsid w:val="00E06BC3"/>
    <w:rsid w:val="00E85EDE"/>
    <w:rsid w:val="00EB1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5A35"/>
  <w15:chartTrackingRefBased/>
  <w15:docId w15:val="{A7C3B990-DF88-4EF5-938B-3429BF5A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74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5744F"/>
    <w:rPr>
      <w:color w:val="0000FF"/>
      <w:u w:val="single"/>
    </w:rPr>
  </w:style>
  <w:style w:type="paragraph" w:styleId="Testonormale">
    <w:name w:val="Plain Text"/>
    <w:basedOn w:val="Normale"/>
    <w:link w:val="TestonormaleCarattere"/>
    <w:rsid w:val="0065744F"/>
    <w:pPr>
      <w:overflowPunct/>
      <w:autoSpaceDE/>
      <w:autoSpaceDN/>
      <w:adjustRightInd/>
      <w:textAlignment w:val="auto"/>
    </w:pPr>
    <w:rPr>
      <w:rFonts w:ascii="Courier New" w:hAnsi="Courier New"/>
    </w:rPr>
  </w:style>
  <w:style w:type="character" w:customStyle="1" w:styleId="TestonormaleCarattere">
    <w:name w:val="Testo normale Carattere"/>
    <w:basedOn w:val="Carpredefinitoparagrafo"/>
    <w:link w:val="Testonormale"/>
    <w:rsid w:val="0065744F"/>
    <w:rPr>
      <w:rFonts w:ascii="Courier New" w:eastAsia="Times New Roman" w:hAnsi="Courier New" w:cs="Times New Roman"/>
      <w:sz w:val="20"/>
      <w:szCs w:val="20"/>
    </w:rPr>
  </w:style>
  <w:style w:type="paragraph" w:styleId="Corpotesto">
    <w:name w:val="Body Text"/>
    <w:basedOn w:val="Normale"/>
    <w:link w:val="CorpotestoCarattere"/>
    <w:rsid w:val="0065744F"/>
    <w:pPr>
      <w:overflowPunct/>
      <w:autoSpaceDE/>
      <w:autoSpaceDN/>
      <w:adjustRightInd/>
      <w:textAlignment w:val="auto"/>
    </w:pPr>
    <w:rPr>
      <w:rFonts w:ascii="Georgia" w:hAnsi="Georgia"/>
      <w:sz w:val="22"/>
    </w:rPr>
  </w:style>
  <w:style w:type="character" w:customStyle="1" w:styleId="CorpotestoCarattere">
    <w:name w:val="Corpo testo Carattere"/>
    <w:basedOn w:val="Carpredefinitoparagrafo"/>
    <w:link w:val="Corpotesto"/>
    <w:rsid w:val="0065744F"/>
    <w:rPr>
      <w:rFonts w:ascii="Georgia" w:eastAsia="Times New Roman" w:hAnsi="Georgi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thro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Kitchen" TargetMode="External"/><Relationship Id="rId12" Type="http://schemas.openxmlformats.org/officeDocument/2006/relationships/hyperlink" Target="https://www.leroymerlin.it/prodotti/piani-cucina-CAT1445-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New_Zealand_English" TargetMode="External"/><Relationship Id="rId11" Type="http://schemas.openxmlformats.org/officeDocument/2006/relationships/hyperlink" Target="https://ipaper.ipapercms.dk/Nobia/MAGNET/winter-2019-brochure/?page=1" TargetMode="External"/><Relationship Id="rId5" Type="http://schemas.openxmlformats.org/officeDocument/2006/relationships/hyperlink" Target="https://en.wikipedia.org/wiki/Australian_English" TargetMode="External"/><Relationship Id="rId10" Type="http://schemas.openxmlformats.org/officeDocument/2006/relationships/hyperlink" Target="https://en.wikipedia.org/wiki/Ergonomic" TargetMode="External"/><Relationship Id="rId4" Type="http://schemas.openxmlformats.org/officeDocument/2006/relationships/hyperlink" Target="https://en.wikipedia.org/wiki/British_English" TargetMode="External"/><Relationship Id="rId9" Type="http://schemas.openxmlformats.org/officeDocument/2006/relationships/hyperlink" Target="https://en.wikipedia.org/wiki/Cabinet_(furnitur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987</Words>
  <Characters>5629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Musacchio</dc:creator>
  <cp:keywords/>
  <dc:description/>
  <cp:lastModifiedBy>Maria Teresa Musacchio</cp:lastModifiedBy>
  <cp:revision>1</cp:revision>
  <dcterms:created xsi:type="dcterms:W3CDTF">2019-05-29T10:34:00Z</dcterms:created>
  <dcterms:modified xsi:type="dcterms:W3CDTF">2019-05-29T11:32:00Z</dcterms:modified>
</cp:coreProperties>
</file>