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EA" w:rsidRPr="003863EA" w:rsidRDefault="003863EA" w:rsidP="002D731F">
      <w:pPr>
        <w:jc w:val="both"/>
        <w:rPr>
          <w:b/>
        </w:rPr>
      </w:pPr>
      <w:r w:rsidRPr="003863EA">
        <w:rPr>
          <w:b/>
        </w:rPr>
        <w:t xml:space="preserve">M. Montanari, </w:t>
      </w:r>
      <w:r w:rsidRPr="003863EA">
        <w:rPr>
          <w:b/>
          <w:i/>
        </w:rPr>
        <w:t>La fame e l’abbondanza</w:t>
      </w:r>
      <w:r w:rsidRPr="003863EA">
        <w:rPr>
          <w:b/>
        </w:rPr>
        <w:t>, Economica Laterza, 1997 pp. 198-202</w:t>
      </w:r>
    </w:p>
    <w:p w:rsidR="003863EA" w:rsidRDefault="003863EA" w:rsidP="002D731F">
      <w:pPr>
        <w:jc w:val="both"/>
      </w:pPr>
      <w:r>
        <w:t>I.</w:t>
      </w:r>
      <w:bookmarkStart w:id="0" w:name="_GoBack"/>
      <w:bookmarkEnd w:id="0"/>
    </w:p>
    <w:p w:rsidR="002D731F" w:rsidRDefault="002D731F" w:rsidP="002D731F">
      <w:pPr>
        <w:jc w:val="both"/>
      </w:pPr>
      <w:r>
        <w:t>Un cibo per tutte le s</w:t>
      </w:r>
      <w:r w:rsidR="003B28CC">
        <w:t>tagioni</w:t>
      </w:r>
    </w:p>
    <w:p w:rsidR="002D731F" w:rsidRDefault="002D731F" w:rsidP="002D731F">
      <w:pPr>
        <w:jc w:val="both"/>
      </w:pPr>
      <w:r>
        <w:t>Uno dei miti</w:t>
      </w:r>
      <w:r w:rsidR="00EF23BF">
        <w:rPr>
          <w:rStyle w:val="Rimandonotaapidipagina"/>
        </w:rPr>
        <w:footnoteReference w:id="1"/>
      </w:r>
      <w:r>
        <w:t xml:space="preserve"> più tenaci dell'odierno immaginario alimentare è quello della stagionalità del cibo, di un rapporto armonico</w:t>
      </w:r>
      <w:r w:rsidR="00EF23BF">
        <w:rPr>
          <w:rStyle w:val="Rimandonotaapidipagina"/>
        </w:rPr>
        <w:footnoteReference w:id="2"/>
      </w:r>
      <w:r>
        <w:t xml:space="preserve"> fra uomo (consumatore) e natura (produttrice), che sarebbe stato tipico della cultura “tradizionale” e che i sistemi moderni di approvvigionamento e di distribuzione avrebbero</w:t>
      </w:r>
      <w:r w:rsidR="00EF23BF">
        <w:rPr>
          <w:rStyle w:val="Rimandonotaapidipagina"/>
        </w:rPr>
        <w:footnoteReference w:id="3"/>
      </w:r>
      <w:r>
        <w:t xml:space="preserve"> profondamente alterato: di qui gli allarmi di storici, antropologi, sociologi; di qui le sollecitazioni dei dietologi (e le proposte dei ristoratori più avveduti) a riscoprire questa dimensione smarrita del nostro rapporto col cibo. Su tutto ciò credo sia utile una breve riflessione.</w:t>
      </w:r>
    </w:p>
    <w:p w:rsidR="002D731F" w:rsidRDefault="002D731F" w:rsidP="002D731F">
      <w:pPr>
        <w:jc w:val="both"/>
      </w:pPr>
      <w:r>
        <w:t>Senza dubbio, la prepotenza con cui l'industria alimentare ha fatto irruzione nei nostri ritmi di vita ha sconvolto gran parte delle antiche abitudini, generando, assieme a molti benefici, perplessità di natura igienico-sanitaria e un notevole disorientamento culturale. Mangiar fragole a Natale, pesche a Capodanno è un piacevole lusso ma è anche causa di straniamento</w:t>
      </w:r>
      <w:r w:rsidR="00EF23BF">
        <w:rPr>
          <w:rStyle w:val="Rimandonotaapidipagina"/>
        </w:rPr>
        <w:footnoteReference w:id="4"/>
      </w:r>
      <w:r>
        <w:t>, di spaesamento. Soprattutto perché difficilmente ci è dato di sapere la provenienza dei prodotti, la loro appartenenza territoriale</w:t>
      </w:r>
      <w:r w:rsidR="004212F5">
        <w:rPr>
          <w:rStyle w:val="Rimandonotaapidipagina"/>
        </w:rPr>
        <w:footnoteReference w:id="5"/>
      </w:r>
      <w:r>
        <w:t>: proprio nel momento in cui il cibo abbonda sulle nostre tavole, grazie a un'offerta di mercato incredibilmente vasta e varia e ad un potere d'acquisto alto come mai è stato in passato, il nostro rapporto col cibo paradossalmente</w:t>
      </w:r>
      <w:r w:rsidR="004212F5">
        <w:rPr>
          <w:rStyle w:val="Rimandonotaapidipagina"/>
        </w:rPr>
        <w:footnoteReference w:id="6"/>
      </w:r>
      <w:r>
        <w:t xml:space="preserve"> si allenta. Non sappiamo da dove viene (solo per alcuni generi la legge impone di precisare la denominazione d'origine). Non sappiamo quando, come è stato prodotto</w:t>
      </w:r>
      <w:r w:rsidR="004212F5">
        <w:rPr>
          <w:rStyle w:val="Rimandonotaapidipagina"/>
        </w:rPr>
        <w:footnoteReference w:id="7"/>
      </w:r>
      <w:r>
        <w:t xml:space="preserve">. Non lo conosciamo più. </w:t>
      </w:r>
    </w:p>
    <w:p w:rsidR="004212F5" w:rsidRPr="004212F5" w:rsidRDefault="004212F5" w:rsidP="002D731F">
      <w:pPr>
        <w:jc w:val="both"/>
        <w:rPr>
          <w:b/>
        </w:rPr>
      </w:pPr>
      <w:r w:rsidRPr="004212F5">
        <w:rPr>
          <w:b/>
        </w:rPr>
        <w:t>Comprensione</w:t>
      </w:r>
    </w:p>
    <w:p w:rsidR="004212F5" w:rsidRDefault="004212F5" w:rsidP="004212F5">
      <w:pPr>
        <w:jc w:val="both"/>
      </w:pPr>
      <w:r>
        <w:t>Nella parte del testo che seguirà è piuttosto probabile che l’autore darà argomenti contro o a favore del rifiuto del cibo non stagionale? Da che cosa è possibile capirlo?</w:t>
      </w:r>
    </w:p>
    <w:p w:rsidR="004212F5" w:rsidRDefault="004212F5" w:rsidP="004212F5">
      <w:pPr>
        <w:pStyle w:val="Paragrafoelenco"/>
        <w:jc w:val="both"/>
      </w:pPr>
    </w:p>
    <w:p w:rsidR="002D731F" w:rsidRDefault="002D731F" w:rsidP="002D731F">
      <w:pPr>
        <w:jc w:val="both"/>
      </w:pPr>
    </w:p>
    <w:p w:rsidR="002D731F" w:rsidRDefault="002D731F" w:rsidP="0023095D">
      <w:pPr>
        <w:jc w:val="both"/>
      </w:pPr>
    </w:p>
    <w:p w:rsidR="002D731F" w:rsidRDefault="002D731F" w:rsidP="0023095D">
      <w:pPr>
        <w:jc w:val="both"/>
      </w:pPr>
    </w:p>
    <w:p w:rsidR="002D731F" w:rsidRDefault="002D731F" w:rsidP="0023095D">
      <w:pPr>
        <w:jc w:val="both"/>
      </w:pPr>
    </w:p>
    <w:p w:rsidR="002D731F" w:rsidRDefault="002D731F" w:rsidP="0023095D">
      <w:pPr>
        <w:jc w:val="both"/>
      </w:pPr>
    </w:p>
    <w:p w:rsidR="007B0F3B" w:rsidRDefault="007B0F3B" w:rsidP="0023095D">
      <w:pPr>
        <w:jc w:val="both"/>
      </w:pPr>
    </w:p>
    <w:p w:rsidR="00EB05F4" w:rsidRPr="00EB05F4" w:rsidRDefault="00EB05F4" w:rsidP="00EB05F4">
      <w:pPr>
        <w:jc w:val="both"/>
        <w:rPr>
          <w:u w:val="single"/>
        </w:rPr>
      </w:pPr>
    </w:p>
    <w:sectPr w:rsidR="00EB05F4" w:rsidRPr="00EB05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3BF" w:rsidRDefault="00EF23BF" w:rsidP="00EF23BF">
      <w:pPr>
        <w:spacing w:after="0" w:line="240" w:lineRule="auto"/>
      </w:pPr>
      <w:r>
        <w:separator/>
      </w:r>
    </w:p>
  </w:endnote>
  <w:endnote w:type="continuationSeparator" w:id="0">
    <w:p w:rsidR="00EF23BF" w:rsidRDefault="00EF23BF" w:rsidP="00E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3BF" w:rsidRDefault="00EF23BF" w:rsidP="00EF23BF">
      <w:pPr>
        <w:spacing w:after="0" w:line="240" w:lineRule="auto"/>
      </w:pPr>
      <w:r>
        <w:separator/>
      </w:r>
    </w:p>
  </w:footnote>
  <w:footnote w:type="continuationSeparator" w:id="0">
    <w:p w:rsidR="00EF23BF" w:rsidRDefault="00EF23BF" w:rsidP="00EF23BF">
      <w:pPr>
        <w:spacing w:after="0" w:line="240" w:lineRule="auto"/>
      </w:pPr>
      <w:r>
        <w:continuationSeparator/>
      </w:r>
    </w:p>
  </w:footnote>
  <w:footnote w:id="1">
    <w:p w:rsidR="00EF23BF" w:rsidRPr="003863EA" w:rsidRDefault="00EF23BF" w:rsidP="003863EA">
      <w:pPr>
        <w:pStyle w:val="Testonotaapidipagina"/>
        <w:jc w:val="both"/>
        <w:rPr>
          <w:sz w:val="22"/>
          <w:szCs w:val="22"/>
        </w:rPr>
      </w:pPr>
      <w:r w:rsidRPr="003863EA">
        <w:rPr>
          <w:rStyle w:val="Rimandonotaapidipagina"/>
          <w:sz w:val="22"/>
          <w:szCs w:val="22"/>
        </w:rPr>
        <w:footnoteRef/>
      </w:r>
      <w:r w:rsidRPr="003863EA">
        <w:rPr>
          <w:sz w:val="22"/>
          <w:szCs w:val="22"/>
        </w:rPr>
        <w:t xml:space="preserve"> Quale sinonimo può essere utilizzato con maggior successo per la parola “mito”? a. Luogo comune b. Racconto c.</w:t>
      </w:r>
      <w:r w:rsidR="008B5F91" w:rsidRPr="003863EA">
        <w:rPr>
          <w:sz w:val="22"/>
          <w:szCs w:val="22"/>
        </w:rPr>
        <w:t xml:space="preserve"> </w:t>
      </w:r>
      <w:r w:rsidRPr="003863EA">
        <w:rPr>
          <w:sz w:val="22"/>
          <w:szCs w:val="22"/>
        </w:rPr>
        <w:t xml:space="preserve">Speranza d. Fantasia. </w:t>
      </w:r>
    </w:p>
  </w:footnote>
  <w:footnote w:id="2">
    <w:p w:rsidR="00EF23BF" w:rsidRPr="003863EA" w:rsidRDefault="00EF23BF" w:rsidP="003863EA">
      <w:pPr>
        <w:pStyle w:val="Testonotaapidipagina"/>
        <w:jc w:val="both"/>
        <w:rPr>
          <w:sz w:val="22"/>
          <w:szCs w:val="22"/>
        </w:rPr>
      </w:pPr>
      <w:r w:rsidRPr="003863EA">
        <w:rPr>
          <w:rStyle w:val="Rimandonotaapidipagina"/>
          <w:sz w:val="22"/>
          <w:szCs w:val="22"/>
        </w:rPr>
        <w:footnoteRef/>
      </w:r>
      <w:r w:rsidRPr="003863EA">
        <w:rPr>
          <w:sz w:val="22"/>
          <w:szCs w:val="22"/>
        </w:rPr>
        <w:t xml:space="preserve"> Il termine metaforico è tratto un ambito particolare: quale?</w:t>
      </w:r>
    </w:p>
  </w:footnote>
  <w:footnote w:id="3">
    <w:p w:rsidR="00EF23BF" w:rsidRPr="003863EA" w:rsidRDefault="00EF23BF" w:rsidP="003863EA">
      <w:pPr>
        <w:pStyle w:val="Testonotaapidipagina"/>
        <w:jc w:val="both"/>
        <w:rPr>
          <w:sz w:val="22"/>
          <w:szCs w:val="22"/>
        </w:rPr>
      </w:pPr>
      <w:r w:rsidRPr="003863EA">
        <w:rPr>
          <w:rStyle w:val="Rimandonotaapidipagina"/>
          <w:sz w:val="22"/>
          <w:szCs w:val="22"/>
        </w:rPr>
        <w:footnoteRef/>
      </w:r>
      <w:r w:rsidRPr="003863EA">
        <w:rPr>
          <w:sz w:val="22"/>
          <w:szCs w:val="22"/>
        </w:rPr>
        <w:t xml:space="preserve"> Come è possibile giustificare il modo utilizzato in questa voce verbale?</w:t>
      </w:r>
    </w:p>
  </w:footnote>
  <w:footnote w:id="4">
    <w:p w:rsidR="00EF23BF" w:rsidRPr="003863EA" w:rsidRDefault="00EF23BF" w:rsidP="003863EA">
      <w:pPr>
        <w:pStyle w:val="Testonotaapidipagina"/>
        <w:jc w:val="both"/>
        <w:rPr>
          <w:sz w:val="22"/>
          <w:szCs w:val="22"/>
        </w:rPr>
      </w:pPr>
      <w:r w:rsidRPr="003863EA">
        <w:rPr>
          <w:rStyle w:val="Rimandonotaapidipagina"/>
          <w:sz w:val="22"/>
          <w:szCs w:val="22"/>
        </w:rPr>
        <w:footnoteRef/>
      </w:r>
      <w:r w:rsidRPr="003863EA">
        <w:rPr>
          <w:sz w:val="22"/>
          <w:szCs w:val="22"/>
        </w:rPr>
        <w:t xml:space="preserve"> </w:t>
      </w:r>
      <w:r w:rsidR="004212F5" w:rsidRPr="003863EA">
        <w:rPr>
          <w:sz w:val="22"/>
          <w:szCs w:val="22"/>
        </w:rPr>
        <w:t xml:space="preserve">Che cosa vuol dire “straniamento”? come si differenzia questo termine dal termine “spaesamento”? </w:t>
      </w:r>
    </w:p>
  </w:footnote>
  <w:footnote w:id="5">
    <w:p w:rsidR="004212F5" w:rsidRPr="003863EA" w:rsidRDefault="004212F5" w:rsidP="003863EA">
      <w:pPr>
        <w:pStyle w:val="Testonotaapidipagina"/>
        <w:jc w:val="both"/>
        <w:rPr>
          <w:sz w:val="22"/>
          <w:szCs w:val="22"/>
        </w:rPr>
      </w:pPr>
      <w:r w:rsidRPr="003863EA">
        <w:rPr>
          <w:rStyle w:val="Rimandonotaapidipagina"/>
          <w:sz w:val="22"/>
          <w:szCs w:val="22"/>
        </w:rPr>
        <w:footnoteRef/>
      </w:r>
      <w:r w:rsidRPr="003863EA">
        <w:rPr>
          <w:sz w:val="22"/>
          <w:szCs w:val="22"/>
        </w:rPr>
        <w:t xml:space="preserve"> Nell’espressione “</w:t>
      </w:r>
      <w:r w:rsidRPr="003863EA">
        <w:rPr>
          <w:sz w:val="22"/>
          <w:szCs w:val="22"/>
        </w:rPr>
        <w:t>la provenienza dei prodotti</w:t>
      </w:r>
      <w:r w:rsidRPr="003863EA">
        <w:rPr>
          <w:sz w:val="22"/>
          <w:szCs w:val="22"/>
        </w:rPr>
        <w:t xml:space="preserve"> (A)</w:t>
      </w:r>
      <w:r w:rsidRPr="003863EA">
        <w:rPr>
          <w:sz w:val="22"/>
          <w:szCs w:val="22"/>
        </w:rPr>
        <w:t>, la loro appartenenza territoriale</w:t>
      </w:r>
      <w:r w:rsidRPr="003863EA">
        <w:rPr>
          <w:sz w:val="22"/>
          <w:szCs w:val="22"/>
        </w:rPr>
        <w:t xml:space="preserve"> (B)” che cosa si nota dal punto di vista del significato tra i due membri A e B?</w:t>
      </w:r>
    </w:p>
  </w:footnote>
  <w:footnote w:id="6">
    <w:p w:rsidR="004212F5" w:rsidRPr="003863EA" w:rsidRDefault="004212F5" w:rsidP="003863EA">
      <w:pPr>
        <w:pStyle w:val="Testonotaapidipagina"/>
        <w:jc w:val="both"/>
        <w:rPr>
          <w:sz w:val="22"/>
          <w:szCs w:val="22"/>
        </w:rPr>
      </w:pPr>
      <w:r w:rsidRPr="003863EA">
        <w:rPr>
          <w:rStyle w:val="Rimandonotaapidipagina"/>
          <w:sz w:val="22"/>
          <w:szCs w:val="22"/>
        </w:rPr>
        <w:footnoteRef/>
      </w:r>
      <w:r w:rsidRPr="003863EA">
        <w:rPr>
          <w:sz w:val="22"/>
          <w:szCs w:val="22"/>
        </w:rPr>
        <w:t xml:space="preserve"> Spiegare la funzione di questo avverbio nel contesto della frase. Quale sinonimo sarebbe possibile trovare?</w:t>
      </w:r>
    </w:p>
  </w:footnote>
  <w:footnote w:id="7">
    <w:p w:rsidR="004212F5" w:rsidRDefault="004212F5" w:rsidP="003863EA">
      <w:pPr>
        <w:pStyle w:val="Testonotaapidipagina"/>
        <w:jc w:val="both"/>
      </w:pPr>
      <w:r w:rsidRPr="003863EA">
        <w:rPr>
          <w:rStyle w:val="Rimandonotaapidipagina"/>
          <w:sz w:val="22"/>
          <w:szCs w:val="22"/>
        </w:rPr>
        <w:footnoteRef/>
      </w:r>
      <w:r w:rsidRPr="003863EA">
        <w:rPr>
          <w:sz w:val="22"/>
          <w:szCs w:val="22"/>
        </w:rPr>
        <w:t xml:space="preserve"> Individuare l’ellissi in questa frase.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50E1B"/>
    <w:multiLevelType w:val="hybridMultilevel"/>
    <w:tmpl w:val="9718007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4C67"/>
    <w:multiLevelType w:val="hybridMultilevel"/>
    <w:tmpl w:val="31F027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35C"/>
    <w:multiLevelType w:val="hybridMultilevel"/>
    <w:tmpl w:val="A06242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3454"/>
    <w:multiLevelType w:val="hybridMultilevel"/>
    <w:tmpl w:val="EDCAF9CA"/>
    <w:lvl w:ilvl="0" w:tplc="6EA4FC9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D11D1"/>
    <w:multiLevelType w:val="hybridMultilevel"/>
    <w:tmpl w:val="4008D1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17C25"/>
    <w:multiLevelType w:val="hybridMultilevel"/>
    <w:tmpl w:val="FB0EFD1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B5734"/>
    <w:multiLevelType w:val="hybridMultilevel"/>
    <w:tmpl w:val="205813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00811"/>
    <w:multiLevelType w:val="hybridMultilevel"/>
    <w:tmpl w:val="3E9649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5D"/>
    <w:rsid w:val="000B1988"/>
    <w:rsid w:val="001214FB"/>
    <w:rsid w:val="0023095D"/>
    <w:rsid w:val="002D731F"/>
    <w:rsid w:val="002F07DB"/>
    <w:rsid w:val="003863EA"/>
    <w:rsid w:val="003B28CC"/>
    <w:rsid w:val="00403881"/>
    <w:rsid w:val="004212F5"/>
    <w:rsid w:val="007B0F3B"/>
    <w:rsid w:val="007B75AD"/>
    <w:rsid w:val="008B5F91"/>
    <w:rsid w:val="00AD0F51"/>
    <w:rsid w:val="00B139AB"/>
    <w:rsid w:val="00E533B0"/>
    <w:rsid w:val="00EB05F4"/>
    <w:rsid w:val="00EE67D4"/>
    <w:rsid w:val="00EF23BF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9CAAB-2DA0-475E-869A-D5E75BA8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F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23B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23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2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F72B4-F943-420D-B465-86308FD3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2021-03-30T17:36:00Z</dcterms:created>
  <dcterms:modified xsi:type="dcterms:W3CDTF">2021-03-30T17:36:00Z</dcterms:modified>
</cp:coreProperties>
</file>