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B69C3" w14:textId="37BDA5A5" w:rsidR="00384BCC" w:rsidRDefault="004C4535" w:rsidP="00384B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Tratto da “La verità della scienza” di Anna Meldolesi (“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Italianieuropei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”, 8.211)</w:t>
      </w:r>
      <w:bookmarkStart w:id="0" w:name="_GoBack"/>
      <w:bookmarkEnd w:id="0"/>
    </w:p>
    <w:p w14:paraId="6CAA9F93" w14:textId="77777777" w:rsidR="004C4535" w:rsidRPr="00384BCC" w:rsidRDefault="004C4535" w:rsidP="00384B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0253F65" w14:textId="77777777" w:rsidR="008B5912" w:rsidRDefault="00384BCC" w:rsidP="00384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[1] 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 cultura contemporanea si sono affermate due concezioni della scienza opposte e di uguale forza. Quella di un sapere fulgido, che incute soggezione, costituito di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granitiche certezze e dispensa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tore di verità. E, specularmente, quella di un sapere arrogante di cui è bene diffidare, perché portatore di conoscenze effimere, che tutt'al più sono verosimili e invece vengono spacciate per vere. [2] Ma tra il dogmatismo delle verità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maiuscole e la negazione postmo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derna che una verità possa esistere, tra fideismo e relativismo c'è un enorme spazio, ed è proprio qui che, in realtà, si colloca la scienza.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0FFDF291" w14:textId="77777777" w:rsidR="005C31CC" w:rsidRDefault="005C31CC" w:rsidP="00384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1C4F553B" w14:textId="77777777" w:rsidR="005C31CC" w:rsidRPr="00B05026" w:rsidRDefault="005C31CC" w:rsidP="00B05026">
      <w:pPr>
        <w:pStyle w:val="Paragrafoelenco"/>
        <w:numPr>
          <w:ilvl w:val="0"/>
          <w:numId w:val="5"/>
        </w:numPr>
        <w:jc w:val="both"/>
        <w:rPr>
          <w:rFonts w:ascii="Sylfaen" w:hAnsi="Sylfaen"/>
          <w:b/>
          <w:sz w:val="20"/>
          <w:szCs w:val="20"/>
        </w:rPr>
      </w:pPr>
      <w:r w:rsidRPr="00B05026">
        <w:rPr>
          <w:rFonts w:ascii="Sylfaen" w:hAnsi="Sylfaen"/>
          <w:b/>
          <w:sz w:val="20"/>
          <w:szCs w:val="20"/>
        </w:rPr>
        <w:t xml:space="preserve">Quale delle seguenti proposte riassume al meglio i </w:t>
      </w:r>
      <w:proofErr w:type="spellStart"/>
      <w:r w:rsidRPr="00B05026">
        <w:rPr>
          <w:rFonts w:ascii="Sylfaen" w:hAnsi="Sylfaen"/>
          <w:b/>
          <w:sz w:val="20"/>
          <w:szCs w:val="20"/>
        </w:rPr>
        <w:t>parr</w:t>
      </w:r>
      <w:proofErr w:type="spellEnd"/>
      <w:r w:rsidRPr="00B05026">
        <w:rPr>
          <w:rFonts w:ascii="Sylfaen" w:hAnsi="Sylfaen"/>
          <w:b/>
          <w:sz w:val="20"/>
          <w:szCs w:val="20"/>
        </w:rPr>
        <w:t>. 1-2?</w:t>
      </w:r>
    </w:p>
    <w:p w14:paraId="2A8586E3" w14:textId="77777777" w:rsidR="005C31CC" w:rsidRPr="00B05026" w:rsidRDefault="005C31CC" w:rsidP="005C31CC">
      <w:pPr>
        <w:pStyle w:val="Paragrafoelenco"/>
        <w:numPr>
          <w:ilvl w:val="0"/>
          <w:numId w:val="2"/>
        </w:numPr>
        <w:jc w:val="both"/>
        <w:rPr>
          <w:rFonts w:ascii="Sylfaen" w:hAnsi="Sylfaen"/>
          <w:sz w:val="20"/>
          <w:szCs w:val="20"/>
        </w:rPr>
      </w:pPr>
      <w:r w:rsidRPr="00B05026">
        <w:rPr>
          <w:rFonts w:ascii="Sylfaen" w:hAnsi="Sylfaen"/>
          <w:sz w:val="20"/>
          <w:szCs w:val="20"/>
        </w:rPr>
        <w:t>La scienza ha lo scopo primario di trasmettere delle certezze, ma risulta spesso “arrogante” e priva di fondamenti reali.</w:t>
      </w:r>
    </w:p>
    <w:p w14:paraId="5F946CC2" w14:textId="77777777" w:rsidR="005C31CC" w:rsidRPr="00B05026" w:rsidRDefault="005C31CC" w:rsidP="005C31CC">
      <w:pPr>
        <w:pStyle w:val="Paragrafoelenco"/>
        <w:numPr>
          <w:ilvl w:val="0"/>
          <w:numId w:val="2"/>
        </w:numPr>
        <w:jc w:val="both"/>
        <w:rPr>
          <w:rFonts w:ascii="Sylfaen" w:hAnsi="Sylfaen"/>
          <w:sz w:val="20"/>
          <w:szCs w:val="20"/>
        </w:rPr>
      </w:pPr>
      <w:r w:rsidRPr="00B05026">
        <w:rPr>
          <w:rFonts w:ascii="Sylfaen" w:hAnsi="Sylfaen"/>
          <w:sz w:val="20"/>
          <w:szCs w:val="20"/>
        </w:rPr>
        <w:t>La scienza non è assoluta certezza, ma non è neppure inaffidabile e del tutto relativizzabile.</w:t>
      </w:r>
    </w:p>
    <w:p w14:paraId="5C1D3474" w14:textId="77777777" w:rsidR="005C31CC" w:rsidRPr="00B05026" w:rsidRDefault="005C31CC" w:rsidP="005C31CC">
      <w:pPr>
        <w:pStyle w:val="Paragrafoelenco"/>
        <w:numPr>
          <w:ilvl w:val="0"/>
          <w:numId w:val="2"/>
        </w:numPr>
        <w:jc w:val="both"/>
        <w:rPr>
          <w:rFonts w:ascii="Sylfaen" w:hAnsi="Sylfaen"/>
          <w:sz w:val="20"/>
          <w:szCs w:val="20"/>
        </w:rPr>
      </w:pPr>
      <w:r w:rsidRPr="00B05026">
        <w:rPr>
          <w:rFonts w:ascii="Sylfaen" w:hAnsi="Sylfaen"/>
          <w:sz w:val="20"/>
          <w:szCs w:val="20"/>
        </w:rPr>
        <w:t>Una scienza che si rispetti deve saper fornire delle certezze e non “arrogarsi” il diritto di trasmettere verità non falsificabili.</w:t>
      </w:r>
    </w:p>
    <w:p w14:paraId="67722825" w14:textId="77777777" w:rsidR="005C31CC" w:rsidRPr="00B05026" w:rsidRDefault="005C31CC" w:rsidP="005C31CC">
      <w:pPr>
        <w:pStyle w:val="Paragrafoelenco"/>
        <w:numPr>
          <w:ilvl w:val="0"/>
          <w:numId w:val="2"/>
        </w:numPr>
        <w:jc w:val="both"/>
        <w:rPr>
          <w:rFonts w:ascii="Sylfaen" w:hAnsi="Sylfaen"/>
          <w:sz w:val="20"/>
          <w:szCs w:val="20"/>
        </w:rPr>
      </w:pPr>
      <w:r w:rsidRPr="00B05026">
        <w:rPr>
          <w:rFonts w:ascii="Sylfaen" w:hAnsi="Sylfaen"/>
          <w:sz w:val="20"/>
          <w:szCs w:val="20"/>
        </w:rPr>
        <w:t>Nella cultura contemporanea sono molti coloro che considerano la scienza una risorsa inaffidabile, che non sa dare certezze.</w:t>
      </w:r>
    </w:p>
    <w:p w14:paraId="217B03C3" w14:textId="77777777" w:rsidR="00B05026" w:rsidRPr="00B05026" w:rsidRDefault="00B05026" w:rsidP="00B05026">
      <w:pPr>
        <w:pStyle w:val="Paragrafoelenco"/>
        <w:jc w:val="both"/>
        <w:rPr>
          <w:rFonts w:ascii="Sylfaen" w:hAnsi="Sylfaen"/>
          <w:sz w:val="20"/>
          <w:szCs w:val="20"/>
        </w:rPr>
      </w:pPr>
    </w:p>
    <w:p w14:paraId="074C0E09" w14:textId="77777777" w:rsidR="005C31CC" w:rsidRPr="00B05026" w:rsidRDefault="005C31CC" w:rsidP="00B05026">
      <w:pPr>
        <w:pStyle w:val="Paragrafoelenco"/>
        <w:numPr>
          <w:ilvl w:val="0"/>
          <w:numId w:val="5"/>
        </w:numPr>
        <w:jc w:val="both"/>
        <w:rPr>
          <w:rFonts w:ascii="Sylfaen" w:hAnsi="Sylfaen"/>
          <w:b/>
          <w:sz w:val="20"/>
          <w:szCs w:val="20"/>
        </w:rPr>
      </w:pPr>
      <w:r w:rsidRPr="00B05026">
        <w:rPr>
          <w:rFonts w:ascii="Sylfaen" w:hAnsi="Sylfaen"/>
          <w:b/>
          <w:sz w:val="20"/>
          <w:szCs w:val="20"/>
        </w:rPr>
        <w:t xml:space="preserve">Dare una definizione dei seguenti termini tratti dai </w:t>
      </w:r>
      <w:proofErr w:type="spellStart"/>
      <w:r w:rsidRPr="00B05026">
        <w:rPr>
          <w:rFonts w:ascii="Sylfaen" w:hAnsi="Sylfaen"/>
          <w:b/>
          <w:sz w:val="20"/>
          <w:szCs w:val="20"/>
        </w:rPr>
        <w:t>parr</w:t>
      </w:r>
      <w:proofErr w:type="spellEnd"/>
      <w:r w:rsidRPr="00B05026">
        <w:rPr>
          <w:rFonts w:ascii="Sylfaen" w:hAnsi="Sylfaen"/>
          <w:b/>
          <w:sz w:val="20"/>
          <w:szCs w:val="20"/>
        </w:rPr>
        <w:t>. 1-2, senza l’ausilio del dizionario:</w:t>
      </w:r>
    </w:p>
    <w:p w14:paraId="0BC3199C" w14:textId="77777777" w:rsidR="005C31CC" w:rsidRPr="00B05026" w:rsidRDefault="005C31CC" w:rsidP="005C31CC">
      <w:pPr>
        <w:pStyle w:val="Paragrafoelenco"/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B05026">
        <w:rPr>
          <w:rFonts w:ascii="Sylfaen" w:hAnsi="Sylfaen"/>
          <w:sz w:val="20"/>
          <w:szCs w:val="20"/>
        </w:rPr>
        <w:t>Fideismo</w:t>
      </w:r>
    </w:p>
    <w:p w14:paraId="56BA1AD6" w14:textId="77777777" w:rsidR="005C31CC" w:rsidRPr="00B05026" w:rsidRDefault="005C31CC" w:rsidP="005C31CC">
      <w:pPr>
        <w:pStyle w:val="Paragrafoelenco"/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B05026">
        <w:rPr>
          <w:rFonts w:ascii="Sylfaen" w:hAnsi="Sylfaen"/>
          <w:sz w:val="20"/>
          <w:szCs w:val="20"/>
        </w:rPr>
        <w:t>Relativismo</w:t>
      </w:r>
    </w:p>
    <w:p w14:paraId="3CA4612E" w14:textId="77777777" w:rsidR="005C31CC" w:rsidRPr="00B05026" w:rsidRDefault="005C31CC" w:rsidP="005C31CC">
      <w:pPr>
        <w:pStyle w:val="Paragrafoelenco"/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B05026">
        <w:rPr>
          <w:rFonts w:ascii="Sylfaen" w:hAnsi="Sylfaen"/>
          <w:sz w:val="20"/>
          <w:szCs w:val="20"/>
        </w:rPr>
        <w:t xml:space="preserve">Dogmatismo </w:t>
      </w:r>
    </w:p>
    <w:p w14:paraId="0930E899" w14:textId="77777777" w:rsidR="005C31CC" w:rsidRPr="00B05026" w:rsidRDefault="005C31CC" w:rsidP="005C31CC">
      <w:pPr>
        <w:pStyle w:val="Paragrafoelenco"/>
        <w:numPr>
          <w:ilvl w:val="0"/>
          <w:numId w:val="4"/>
        </w:numPr>
        <w:jc w:val="both"/>
        <w:rPr>
          <w:rFonts w:ascii="Sylfaen" w:hAnsi="Sylfaen"/>
          <w:sz w:val="20"/>
          <w:szCs w:val="20"/>
        </w:rPr>
      </w:pPr>
      <w:r w:rsidRPr="00B05026">
        <w:rPr>
          <w:rFonts w:ascii="Sylfaen" w:hAnsi="Sylfaen"/>
          <w:sz w:val="20"/>
          <w:szCs w:val="20"/>
        </w:rPr>
        <w:t>Effimero</w:t>
      </w:r>
    </w:p>
    <w:p w14:paraId="3457E29D" w14:textId="77777777" w:rsidR="00B05026" w:rsidRPr="00B05026" w:rsidRDefault="00B05026" w:rsidP="00B05026">
      <w:pPr>
        <w:pStyle w:val="Paragrafoelenco"/>
        <w:jc w:val="both"/>
        <w:rPr>
          <w:rFonts w:ascii="Sylfaen" w:hAnsi="Sylfaen"/>
          <w:sz w:val="20"/>
          <w:szCs w:val="20"/>
        </w:rPr>
      </w:pPr>
    </w:p>
    <w:p w14:paraId="2A9D813F" w14:textId="7361A6E9" w:rsidR="006754CC" w:rsidRDefault="00B05026" w:rsidP="006754CC">
      <w:pPr>
        <w:pStyle w:val="Paragrafoelenco"/>
        <w:numPr>
          <w:ilvl w:val="0"/>
          <w:numId w:val="5"/>
        </w:numPr>
        <w:jc w:val="both"/>
        <w:rPr>
          <w:rFonts w:ascii="Sylfaen" w:hAnsi="Sylfaen"/>
          <w:b/>
          <w:sz w:val="20"/>
          <w:szCs w:val="20"/>
        </w:rPr>
      </w:pPr>
      <w:r w:rsidRPr="00B05026">
        <w:rPr>
          <w:rFonts w:ascii="Sylfaen" w:hAnsi="Sylfaen"/>
          <w:b/>
          <w:sz w:val="20"/>
          <w:szCs w:val="20"/>
        </w:rPr>
        <w:t>Individuare le metafore presenti nel testo.</w:t>
      </w:r>
    </w:p>
    <w:p w14:paraId="044D39C0" w14:textId="68AE04F4" w:rsidR="00B5486A" w:rsidRPr="006754CC" w:rsidRDefault="00B5486A" w:rsidP="006754CC">
      <w:pPr>
        <w:pStyle w:val="Paragrafoelenco"/>
        <w:numPr>
          <w:ilvl w:val="0"/>
          <w:numId w:val="5"/>
        </w:numPr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A giudicare dall’uso nel testo, quali sono le tendenze della corrente di pensiero “postmoderna”?</w:t>
      </w:r>
    </w:p>
    <w:p w14:paraId="77740A0D" w14:textId="77777777" w:rsidR="00554DC3" w:rsidRPr="00B05026" w:rsidRDefault="005C31CC" w:rsidP="00B05026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</w:pPr>
      <w:r w:rsidRPr="00B05026"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  <w:t>Nei paragrafi che seguono, scegliere la parola che meglio si colloca nello spazio vuoto</w:t>
      </w:r>
    </w:p>
    <w:p w14:paraId="39B28F75" w14:textId="77777777" w:rsidR="005C31CC" w:rsidRDefault="005C31CC" w:rsidP="00384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1236435D" w14:textId="77777777" w:rsidR="00554DC3" w:rsidRDefault="00384BCC" w:rsidP="00384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[3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] «La chiave del sapere scientifico è la c</w:t>
      </w:r>
      <w:r w:rsidR="002E3CF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apacità di non restare aggrappars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 ad alcuna certezza,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 alcuna immagine data del mon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do, ma essere pronti a cambiarla, anche</w:t>
      </w:r>
      <w:r w:rsidR="00554D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_____ </w:t>
      </w:r>
      <w:proofErr w:type="gramStart"/>
      <w:r w:rsidR="00554D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 (</w:t>
      </w:r>
      <w:proofErr w:type="gramEnd"/>
      <w:r w:rsidR="00554DC3" w:rsidRPr="00554DC3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>casualmente/immotivatamente/difficilmente/</w:t>
      </w:r>
      <w:r w:rsidRPr="00384BCC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>ripetutamente</w:t>
      </w:r>
      <w:r w:rsidR="00554D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alla luce di ciò che sappiamo, di osservazioni, d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iscussioni, idee diverse, critiche. [4]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La natura del pensiero scientifico è quindi essenzialmente critica, ribelle, insofferente a ogni c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oncezione a priori, a ogni</w:t>
      </w:r>
      <w:r w:rsidR="00554D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554D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</w:t>
      </w:r>
      <w:r w:rsidRPr="00554DC3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>rive</w:t>
      </w:r>
      <w:r w:rsidRPr="00384BCC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>renza</w:t>
      </w:r>
      <w:r w:rsidR="00554DC3" w:rsidRPr="00554DC3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>/incertezza/ritrattazione/adattamento</w:t>
      </w:r>
      <w:r w:rsidR="00554D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a ogni verità intoccabile», scrive il fisico Carlo Rovelli in un bel libro intitolato "Che cos'è la scienza". A dispetto delle critiche avanzate dall'antiscientismo dilagante, «poche attività intellettuali umane come la scienza sono</w:t>
      </w:r>
      <w:r w:rsidR="00554D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554D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</w:t>
      </w:r>
      <w:r w:rsidR="00554DC3" w:rsidRPr="00554DC3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>stranamente/involontariamente/</w:t>
      </w:r>
      <w:r w:rsidRPr="00384BCC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>intrinsecamente</w:t>
      </w:r>
      <w:r w:rsidR="00554DC3" w:rsidRPr="00554DC3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>/spietatamente</w:t>
      </w:r>
      <w:r w:rsidR="00554D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coscienti dei limiti della conoscenza e al tempo stesso sono più brucianti di passione visionaria. A ogni passo un mondo nuovo si ridisegna. La Terra non è il centro dell'universo, lo spaziotempo è curvo; siamo cugini delle coccinelle; il mondo non è fatto di alto e di basso, sopr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 il cielo e sotto la terra». </w:t>
      </w:r>
    </w:p>
    <w:p w14:paraId="46C301AE" w14:textId="77777777" w:rsidR="00554DC3" w:rsidRDefault="00554DC3" w:rsidP="00384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2244135" w14:textId="77777777" w:rsidR="00B05026" w:rsidRPr="00B05026" w:rsidRDefault="00B05026" w:rsidP="00B05026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</w:pPr>
      <w:r w:rsidRPr="00B05026"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  <w:t>Nella porzione di testo che segue, esplicitare quali elementi sono messi in collegamento dai connettivi/congiunzioni in grassetto e con quale significato. Tentare, per verificare la comprensione, anche una riformulazione delle frasi interessate.</w:t>
      </w:r>
    </w:p>
    <w:p w14:paraId="03E675A9" w14:textId="77777777" w:rsidR="00B05026" w:rsidRDefault="00B05026" w:rsidP="00384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B3C7AFC" w14:textId="77777777" w:rsidR="00384BCC" w:rsidRPr="00384BCC" w:rsidRDefault="00384BCC" w:rsidP="00384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[5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] Questa attività incessante di ripensamento, ben descritta da Rovelli, non implica una rinuncia a tracciare un confine, magari provvisorio </w:t>
      </w:r>
      <w:r w:rsidRPr="00384BCC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ma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comunque razionalmente motivato e pragmaticamente utile, tra vero e falso, tra torto e ragione. Le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nuove 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visioni, </w:t>
      </w:r>
      <w:r w:rsidRPr="00384BCC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anzi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si affermano proprio attraverso la falsificazione delle vecchie. [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] Che le conoscenze scientifiche siano capaci di portare molto vicino alla verità, </w:t>
      </w:r>
      <w:r w:rsidRPr="00384BCC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del r</w:t>
      </w:r>
      <w:r w:rsidRPr="00554DC3">
        <w:rPr>
          <w:rFonts w:ascii="Arial" w:eastAsia="Times New Roman" w:hAnsi="Arial" w:cs="Arial"/>
          <w:b/>
          <w:color w:val="222222"/>
          <w:sz w:val="24"/>
          <w:szCs w:val="24"/>
          <w:lang w:eastAsia="it-IT"/>
        </w:rPr>
        <w:t>esto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lo dimostra il fatto che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le l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oro applicazio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ni funzionano.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Se così non fosse non avremmo potuto vedere in TV gli astronauti </w:t>
      </w:r>
      <w:r w:rsidR="00554DC3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 Stazione spaziale internazio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nale giocare con l'assenza di gravità, non avremmo ascoltato il battito cardiaco di nostro figlio quand'era ancora un feto di poche settimane, un pacemaker non potrebbe salvarci la vita.</w:t>
      </w:r>
    </w:p>
    <w:p w14:paraId="1A46DDEE" w14:textId="77777777" w:rsidR="00384BCC" w:rsidRDefault="00384BCC" w:rsidP="00384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2BBCB8C5" w14:textId="77777777" w:rsidR="00B05026" w:rsidRPr="008A68CD" w:rsidRDefault="00B05026" w:rsidP="00B05026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</w:pPr>
      <w:r w:rsidRPr="008A68CD"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  <w:t>Leggere adesso la parte finale del testo e svolgere gli esercizi in calce.</w:t>
      </w:r>
    </w:p>
    <w:p w14:paraId="02093815" w14:textId="77777777" w:rsidR="00B05026" w:rsidRPr="00384BCC" w:rsidRDefault="00B05026" w:rsidP="00384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6B9414A" w14:textId="77777777" w:rsidR="008B5912" w:rsidRDefault="008B5912" w:rsidP="00384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[7]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Gli scienziati non sono u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omini speciali: commettono erro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ri, hanno delle preferenze politiche, tendono a innamorarsi delle proprie teorie, non sono </w:t>
      </w:r>
      <w:r w:rsidR="00384BCC" w:rsidRPr="00B5486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immuni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dalle tentazioni né dai pregiudizi. Quello che è speciale è l'</w:t>
      </w:r>
      <w:r w:rsidR="00384BCC" w:rsidRPr="00B5486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articolato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sistema di regole che si sono dati per tenere la scienza il più possibile al riparo dalle umane debolezze.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[8] 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Chi sperimenta un farmaco, ad esempio, non sa a quali pazienti sta somministrando il principio attivo e a quali il placebo, proprio per poterne valutare in modo </w:t>
      </w:r>
      <w:r w:rsidR="00384BCC" w:rsidRPr="00B5486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obiettivo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gli effetti. Il vaglio a cui la scienza sottopone idee e risultati, inoltre,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è straordinariamente severo. [9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] Le riviste scientifiche pubblicano solo una piccola parte dei lavori che ricevono, facendo affidamento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sul meccanismo im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perfetto ma comunque importante della "revisione dei pari" (</w:t>
      </w:r>
      <w:r w:rsidR="00384BCC" w:rsidRPr="00384BCC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>peer review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). Neppure la pubblicazione su "Nature" o su "Science" è sufficiente per considerare un risultato scientifico come "vero". [10] </w:t>
      </w:r>
      <w:r w:rsidR="00384BCC" w:rsidRPr="00B5486A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Quello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è solo l'inizio e non certo la fine del processo di </w:t>
      </w:r>
      <w:r w:rsidR="00384BCC" w:rsidRPr="00B5486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validazione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che avviene a posteriori, quando la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comunità scientifica di riferi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mento valuta il significato di ogni lavoro all'interno del complesso delle conoscenze, in continua evoluzione. Ogni volta che </w:t>
      </w:r>
      <w:r w:rsidR="00384BCC" w:rsidRPr="00B5486A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questo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è possibile, i lavori sono messi alla prova verificando la replicabilità dei risultati a partire da serie di dati indipendenti, meglio se a opera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di gruppi di ricerca autonomi. </w:t>
      </w:r>
    </w:p>
    <w:p w14:paraId="7C0A8E8C" w14:textId="77777777" w:rsidR="00384BCC" w:rsidRPr="00384BCC" w:rsidRDefault="008B5912" w:rsidP="00384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[11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] Si tratta di un processo lungo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faticoso, che opera da </w:t>
      </w:r>
      <w:r w:rsidRPr="00B5486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disin</w:t>
      </w:r>
      <w:r w:rsidR="00384BCC" w:rsidRPr="00B5486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centivo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per le frodi </w:t>
      </w:r>
      <w:r w:rsidR="00384BCC" w:rsidRPr="00B5486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deliberate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come strumento per smascherarle nei rari casi in cui vengono compiute. Una sorta di complicata "macchina della verità", che il più delle volte si rivela utile per ripulire la scienza </w:t>
      </w:r>
      <w:r w:rsidR="00384BCC" w:rsidRPr="00B5486A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anche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dagli errori piccoli e grandi commessi in buona fede e per far 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sì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che a </w:t>
      </w:r>
      <w:r w:rsidR="00384BCC" w:rsidRPr="00B5486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contare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in ultima analisi, sia il valore intrinseco delle idee </w:t>
      </w:r>
      <w:r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più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che la sfera di influenza di chi le propone.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[12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] Il tempo è galantuomo, anche se in qualche caso l'attesa può essere lunga. Segno che la macchi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 può incepparsi ma poi ripren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de </w:t>
      </w:r>
      <w:r w:rsidR="00384BCC" w:rsidRPr="00B5486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inesorabilmente</w:t>
      </w:r>
      <w:r w:rsidR="00384BCC" w:rsidRPr="00384B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 funzionare. </w:t>
      </w:r>
    </w:p>
    <w:p w14:paraId="3C0B7976" w14:textId="77777777" w:rsidR="00457BC6" w:rsidRDefault="00EF3882" w:rsidP="00384BCC">
      <w:pPr>
        <w:jc w:val="both"/>
      </w:pPr>
    </w:p>
    <w:p w14:paraId="1F3F6D39" w14:textId="5D87B72F" w:rsidR="00554DC3" w:rsidRPr="008A68CD" w:rsidRDefault="00B5486A" w:rsidP="008A68CD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</w:pPr>
      <w:r w:rsidRPr="008A68CD"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  <w:t>Trovare un sinonimo per le parole in grassetto.</w:t>
      </w:r>
    </w:p>
    <w:p w14:paraId="3A8B5CD8" w14:textId="0DEB2BA1" w:rsidR="00B5486A" w:rsidRPr="008A68CD" w:rsidRDefault="00B5486A" w:rsidP="008A68CD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</w:pPr>
      <w:r w:rsidRPr="008A68CD"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  <w:t>“Quello” e “questo” sottolineati nel par. 10 a che cosa si riferiscono?</w:t>
      </w:r>
    </w:p>
    <w:p w14:paraId="2D5DF344" w14:textId="1A26CCB3" w:rsidR="00B5486A" w:rsidRPr="008A68CD" w:rsidRDefault="00B5486A" w:rsidP="008A68CD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</w:pPr>
      <w:r w:rsidRPr="008A68CD"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  <w:t xml:space="preserve">Giustificare l’uso </w:t>
      </w:r>
      <w:proofErr w:type="gramStart"/>
      <w:r w:rsidRPr="008A68CD"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  <w:t>dell’ “</w:t>
      </w:r>
      <w:proofErr w:type="gramEnd"/>
      <w:r w:rsidRPr="008A68CD">
        <w:rPr>
          <w:rFonts w:ascii="Sylfaen" w:eastAsia="Times New Roman" w:hAnsi="Sylfaen" w:cs="Arial"/>
          <w:b/>
          <w:color w:val="222222"/>
          <w:sz w:val="20"/>
          <w:szCs w:val="20"/>
          <w:lang w:eastAsia="it-IT"/>
        </w:rPr>
        <w:t>anche” sottolineato nel par. 11</w:t>
      </w:r>
    </w:p>
    <w:sectPr w:rsidR="00B5486A" w:rsidRPr="008A68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75F61"/>
    <w:multiLevelType w:val="hybridMultilevel"/>
    <w:tmpl w:val="4A9EDD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A2A1A"/>
    <w:multiLevelType w:val="hybridMultilevel"/>
    <w:tmpl w:val="E9506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D61C5"/>
    <w:multiLevelType w:val="hybridMultilevel"/>
    <w:tmpl w:val="395CF1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E0034"/>
    <w:multiLevelType w:val="hybridMultilevel"/>
    <w:tmpl w:val="B408230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11700"/>
    <w:multiLevelType w:val="hybridMultilevel"/>
    <w:tmpl w:val="B712D6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37077"/>
    <w:multiLevelType w:val="hybridMultilevel"/>
    <w:tmpl w:val="A18C21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CC"/>
    <w:rsid w:val="002E3CFE"/>
    <w:rsid w:val="002F07DB"/>
    <w:rsid w:val="00384BCC"/>
    <w:rsid w:val="004C4535"/>
    <w:rsid w:val="00554DC3"/>
    <w:rsid w:val="005C31CC"/>
    <w:rsid w:val="006754CC"/>
    <w:rsid w:val="007B1FED"/>
    <w:rsid w:val="008A68CD"/>
    <w:rsid w:val="008B5912"/>
    <w:rsid w:val="00B05026"/>
    <w:rsid w:val="00B139AB"/>
    <w:rsid w:val="00B5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E10A"/>
  <w15:chartTrackingRefBased/>
  <w15:docId w15:val="{4F969BAD-CD09-47BF-B0FF-C160BC69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3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2021-04-09T12:30:00Z</dcterms:created>
  <dcterms:modified xsi:type="dcterms:W3CDTF">2021-04-09T12:30:00Z</dcterms:modified>
</cp:coreProperties>
</file>