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B4476" w14:textId="77777777" w:rsidR="00B81C22" w:rsidRPr="00B81C22" w:rsidRDefault="00B81C22" w:rsidP="00B81C22">
      <w:pPr>
        <w:spacing w:before="100" w:beforeAutospacing="1" w:after="100" w:afterAutospacing="1" w:line="240" w:lineRule="auto"/>
        <w:outlineLvl w:val="2"/>
        <w:rPr>
          <w:rFonts w:eastAsia="Times New Roman"/>
          <w:b/>
          <w:bCs/>
          <w:kern w:val="0"/>
          <w:sz w:val="27"/>
          <w:szCs w:val="27"/>
          <w:lang w:eastAsia="it-IT"/>
          <w14:ligatures w14:val="none"/>
        </w:rPr>
      </w:pPr>
      <w:r w:rsidRPr="00B81C22">
        <w:rPr>
          <w:rFonts w:eastAsia="Times New Roman"/>
          <w:b/>
          <w:bCs/>
          <w:kern w:val="0"/>
          <w:sz w:val="27"/>
          <w:szCs w:val="27"/>
          <w:lang w:eastAsia="it-IT"/>
          <w14:ligatures w14:val="none"/>
        </w:rPr>
        <w:t>1. L'intertestualità nella comprensione del testo</w:t>
      </w:r>
    </w:p>
    <w:p w14:paraId="3CAE6013" w14:textId="77777777" w:rsidR="00B81C22" w:rsidRPr="00B81C22" w:rsidRDefault="00B81C22" w:rsidP="00B81C22">
      <w:pPr>
        <w:spacing w:before="100" w:beforeAutospacing="1" w:after="100" w:afterAutospacing="1" w:line="240" w:lineRule="auto"/>
        <w:rPr>
          <w:rFonts w:eastAsia="Times New Roman"/>
          <w:kern w:val="0"/>
          <w:lang w:eastAsia="it-IT"/>
          <w14:ligatures w14:val="none"/>
        </w:rPr>
      </w:pPr>
      <w:r w:rsidRPr="00B81C22">
        <w:rPr>
          <w:rFonts w:eastAsia="Times New Roman"/>
          <w:kern w:val="0"/>
          <w:lang w:eastAsia="it-IT"/>
          <w14:ligatures w14:val="none"/>
        </w:rPr>
        <w:t>In questa unità hai visto che, anche se i testi possono essere indipendenti, spesso sono strettamente collegati tra di loro.</w:t>
      </w:r>
    </w:p>
    <w:p w14:paraId="08A88063" w14:textId="77777777" w:rsidR="00B81C22" w:rsidRPr="00B81C22" w:rsidRDefault="00B81C22" w:rsidP="00B81C22">
      <w:pPr>
        <w:spacing w:before="100" w:beforeAutospacing="1" w:after="100" w:afterAutospacing="1" w:line="240" w:lineRule="auto"/>
        <w:rPr>
          <w:rFonts w:eastAsia="Times New Roman"/>
          <w:kern w:val="0"/>
          <w:lang w:eastAsia="it-IT"/>
          <w14:ligatures w14:val="none"/>
        </w:rPr>
      </w:pPr>
      <w:r w:rsidRPr="00B81C22">
        <w:rPr>
          <w:rFonts w:eastAsia="Times New Roman"/>
          <w:kern w:val="0"/>
          <w:lang w:eastAsia="it-IT"/>
          <w14:ligatures w14:val="none"/>
        </w:rPr>
        <w:t>Molte opere della letteratura mondiale hanno come riferimento altre opere. I rapporti tra i testi possono essere per esempio:</w:t>
      </w:r>
    </w:p>
    <w:p w14:paraId="43521461" w14:textId="77777777" w:rsidR="00B81C22" w:rsidRPr="00B81C22" w:rsidRDefault="00B81C22" w:rsidP="00B81C22">
      <w:pPr>
        <w:numPr>
          <w:ilvl w:val="0"/>
          <w:numId w:val="1"/>
        </w:numPr>
        <w:spacing w:before="100" w:beforeAutospacing="1" w:after="100" w:afterAutospacing="1" w:line="240" w:lineRule="auto"/>
        <w:rPr>
          <w:rFonts w:eastAsia="Times New Roman"/>
          <w:kern w:val="0"/>
          <w:lang w:eastAsia="it-IT"/>
          <w14:ligatures w14:val="none"/>
        </w:rPr>
      </w:pPr>
      <w:r w:rsidRPr="00B81C22">
        <w:rPr>
          <w:rFonts w:eastAsia="Times New Roman"/>
          <w:b/>
          <w:bCs/>
          <w:kern w:val="0"/>
          <w:lang w:eastAsia="it-IT"/>
          <w14:ligatures w14:val="none"/>
        </w:rPr>
        <w:t>Imitazione</w:t>
      </w:r>
      <w:r w:rsidRPr="00B81C22">
        <w:rPr>
          <w:rFonts w:eastAsia="Times New Roman"/>
          <w:kern w:val="0"/>
          <w:lang w:eastAsia="it-IT"/>
          <w14:ligatures w14:val="none"/>
        </w:rPr>
        <w:t xml:space="preserve"> (prendere un’opera come riferimento e cercare di realizzarne una simile);</w:t>
      </w:r>
    </w:p>
    <w:p w14:paraId="3EE4B2D7" w14:textId="77777777" w:rsidR="00B81C22" w:rsidRPr="00B81C22" w:rsidRDefault="00B81C22" w:rsidP="00B81C22">
      <w:pPr>
        <w:numPr>
          <w:ilvl w:val="0"/>
          <w:numId w:val="1"/>
        </w:numPr>
        <w:spacing w:before="100" w:beforeAutospacing="1" w:after="100" w:afterAutospacing="1" w:line="240" w:lineRule="auto"/>
        <w:rPr>
          <w:rFonts w:eastAsia="Times New Roman"/>
          <w:kern w:val="0"/>
          <w:lang w:eastAsia="it-IT"/>
          <w14:ligatures w14:val="none"/>
        </w:rPr>
      </w:pPr>
      <w:r w:rsidRPr="00B81C22">
        <w:rPr>
          <w:rFonts w:eastAsia="Times New Roman"/>
          <w:b/>
          <w:bCs/>
          <w:kern w:val="0"/>
          <w:lang w:eastAsia="it-IT"/>
          <w14:ligatures w14:val="none"/>
        </w:rPr>
        <w:t>Prosecuzione</w:t>
      </w:r>
      <w:r w:rsidRPr="00B81C22">
        <w:rPr>
          <w:rFonts w:eastAsia="Times New Roman"/>
          <w:kern w:val="0"/>
          <w:lang w:eastAsia="it-IT"/>
          <w14:ligatures w14:val="none"/>
        </w:rPr>
        <w:t xml:space="preserve"> (continuare un’opera già esistente);</w:t>
      </w:r>
    </w:p>
    <w:p w14:paraId="66ADC7A2" w14:textId="77777777" w:rsidR="00B81C22" w:rsidRPr="00B81C22" w:rsidRDefault="00B81C22" w:rsidP="00B81C22">
      <w:pPr>
        <w:numPr>
          <w:ilvl w:val="0"/>
          <w:numId w:val="1"/>
        </w:numPr>
        <w:spacing w:before="100" w:beforeAutospacing="1" w:after="100" w:afterAutospacing="1" w:line="240" w:lineRule="auto"/>
        <w:rPr>
          <w:rFonts w:eastAsia="Times New Roman"/>
          <w:kern w:val="0"/>
          <w:lang w:eastAsia="it-IT"/>
          <w14:ligatures w14:val="none"/>
        </w:rPr>
      </w:pPr>
      <w:r w:rsidRPr="00B81C22">
        <w:rPr>
          <w:rFonts w:eastAsia="Times New Roman"/>
          <w:b/>
          <w:bCs/>
          <w:kern w:val="0"/>
          <w:lang w:eastAsia="it-IT"/>
          <w14:ligatures w14:val="none"/>
        </w:rPr>
        <w:t>Parodia</w:t>
      </w:r>
      <w:r w:rsidRPr="00B81C22">
        <w:rPr>
          <w:rFonts w:eastAsia="Times New Roman"/>
          <w:kern w:val="0"/>
          <w:lang w:eastAsia="it-IT"/>
          <w14:ligatures w14:val="none"/>
        </w:rPr>
        <w:t xml:space="preserve"> (realizzare una versione ridicola di un’opera già esistente);</w:t>
      </w:r>
    </w:p>
    <w:p w14:paraId="33D0706A" w14:textId="77777777" w:rsidR="00B81C22" w:rsidRPr="00B81C22" w:rsidRDefault="00B81C22" w:rsidP="00B81C22">
      <w:pPr>
        <w:numPr>
          <w:ilvl w:val="0"/>
          <w:numId w:val="1"/>
        </w:numPr>
        <w:spacing w:before="100" w:beforeAutospacing="1" w:after="100" w:afterAutospacing="1" w:line="240" w:lineRule="auto"/>
        <w:rPr>
          <w:rFonts w:eastAsia="Times New Roman"/>
          <w:kern w:val="0"/>
          <w:lang w:eastAsia="it-IT"/>
          <w14:ligatures w14:val="none"/>
        </w:rPr>
      </w:pPr>
      <w:r w:rsidRPr="00B81C22">
        <w:rPr>
          <w:rFonts w:eastAsia="Times New Roman"/>
          <w:b/>
          <w:bCs/>
          <w:kern w:val="0"/>
          <w:lang w:eastAsia="it-IT"/>
          <w14:ligatures w14:val="none"/>
        </w:rPr>
        <w:t>Risposta polemica</w:t>
      </w:r>
      <w:r w:rsidRPr="00B81C22">
        <w:rPr>
          <w:rFonts w:eastAsia="Times New Roman"/>
          <w:kern w:val="0"/>
          <w:lang w:eastAsia="it-IT"/>
          <w14:ligatures w14:val="none"/>
        </w:rPr>
        <w:t>  (scrivere una risposta critica a un’opera già esistente);</w:t>
      </w:r>
    </w:p>
    <w:p w14:paraId="5E754ED3" w14:textId="77777777" w:rsidR="00B81C22" w:rsidRPr="00B81C22" w:rsidRDefault="00B81C22" w:rsidP="00B81C22">
      <w:pPr>
        <w:numPr>
          <w:ilvl w:val="0"/>
          <w:numId w:val="1"/>
        </w:numPr>
        <w:spacing w:before="100" w:beforeAutospacing="1" w:after="100" w:afterAutospacing="1" w:line="240" w:lineRule="auto"/>
        <w:rPr>
          <w:rFonts w:eastAsia="Times New Roman"/>
          <w:kern w:val="0"/>
          <w:lang w:eastAsia="it-IT"/>
          <w14:ligatures w14:val="none"/>
        </w:rPr>
      </w:pPr>
      <w:r w:rsidRPr="00B81C22">
        <w:rPr>
          <w:rFonts w:eastAsia="Times New Roman"/>
          <w:b/>
          <w:bCs/>
          <w:kern w:val="0"/>
          <w:lang w:eastAsia="it-IT"/>
          <w14:ligatures w14:val="none"/>
        </w:rPr>
        <w:t>Parte di un dialogo</w:t>
      </w:r>
      <w:r w:rsidRPr="00B81C22">
        <w:rPr>
          <w:rFonts w:eastAsia="Times New Roman"/>
          <w:kern w:val="0"/>
          <w:lang w:eastAsia="it-IT"/>
          <w14:ligatures w14:val="none"/>
        </w:rPr>
        <w:t xml:space="preserve"> (scrivere un’opera prevedendo che possa ricevere una risposta).</w:t>
      </w:r>
    </w:p>
    <w:p w14:paraId="555DD6F5" w14:textId="77777777" w:rsidR="00B81C22" w:rsidRPr="00B81C22" w:rsidRDefault="00B81C22" w:rsidP="00B81C22">
      <w:pPr>
        <w:spacing w:after="0" w:line="240" w:lineRule="auto"/>
        <w:rPr>
          <w:rFonts w:eastAsia="Times New Roman"/>
          <w:kern w:val="0"/>
          <w:lang w:eastAsia="it-IT"/>
          <w14:ligatures w14:val="none"/>
        </w:rPr>
      </w:pPr>
      <w:r w:rsidRPr="00B81C22">
        <w:rPr>
          <w:rFonts w:eastAsia="Times New Roman"/>
          <w:kern w:val="0"/>
          <w:lang w:eastAsia="it-IT"/>
          <w14:ligatures w14:val="none"/>
        </w:rPr>
        <w:t xml:space="preserve">Questa rete di rapporti spesso condiziona in profondità le caratteristiche di un testo. </w:t>
      </w:r>
      <w:r w:rsidRPr="00B81C22">
        <w:rPr>
          <w:rFonts w:eastAsia="Times New Roman"/>
          <w:kern w:val="0"/>
          <w:lang w:eastAsia="it-IT"/>
          <w14:ligatures w14:val="none"/>
        </w:rPr>
        <w:br/>
        <w:t xml:space="preserve">A volte, per esempio, vengono semplicemente inserite all’interno di un testo informazioni provenienti da un altro testo, facendo magari notare che non si è del tutto sicuri della loro affidabilità: se ne parlerà nell’unità 3. </w:t>
      </w:r>
      <w:r w:rsidRPr="00B81C22">
        <w:rPr>
          <w:rFonts w:eastAsia="Times New Roman"/>
          <w:kern w:val="0"/>
          <w:lang w:eastAsia="it-IT"/>
          <w14:ligatures w14:val="none"/>
        </w:rPr>
        <w:br/>
        <w:t xml:space="preserve">In altri casi, vengono proprio inserite sezioni del testo originale, o addirittura tutto il testo originale. Questo inserimento può essere indicato in modo più o meno esplicito. Nelle pubblicazioni a stampa si usano di regola le virgolette o altre tecniche simili per indicare con precisione ciò che è stato ripreso da altri testi: se ne parlerà nell’unità 2. </w:t>
      </w:r>
      <w:r w:rsidRPr="00B81C22">
        <w:rPr>
          <w:rFonts w:eastAsia="Times New Roman"/>
          <w:kern w:val="0"/>
          <w:lang w:eastAsia="it-IT"/>
          <w14:ligatures w14:val="none"/>
        </w:rPr>
        <w:br/>
        <w:t xml:space="preserve">Spesso occorre poi indicare con precisione l’origine delle sezioni di testo riprese. Nelle pubblicazioni a stampa questo di solito si fa attraverso un sistema molto formale che sarà descritto in dettaglio nell’unità 4. </w:t>
      </w:r>
      <w:r w:rsidRPr="00B81C22">
        <w:rPr>
          <w:rFonts w:eastAsia="Times New Roman"/>
          <w:kern w:val="0"/>
          <w:lang w:eastAsia="it-IT"/>
          <w14:ligatures w14:val="none"/>
        </w:rPr>
        <w:br/>
      </w:r>
      <w:r w:rsidRPr="00B81C22">
        <w:rPr>
          <w:rFonts w:eastAsia="Times New Roman"/>
          <w:kern w:val="0"/>
          <w:lang w:eastAsia="it-IT"/>
          <w14:ligatures w14:val="none"/>
        </w:rPr>
        <w:br/>
        <w:t>In tutti i casi, però, il prodotto di questi inserimenti deve essere un</w:t>
      </w:r>
      <w:r w:rsidRPr="00B81C22">
        <w:rPr>
          <w:rFonts w:eastAsia="Times New Roman"/>
          <w:b/>
          <w:bCs/>
          <w:kern w:val="0"/>
          <w:lang w:eastAsia="it-IT"/>
          <w14:ligatures w14:val="none"/>
        </w:rPr>
        <w:t xml:space="preserve"> testo autonomo</w:t>
      </w:r>
      <w:r w:rsidRPr="00B81C22">
        <w:rPr>
          <w:rFonts w:eastAsia="Times New Roman"/>
          <w:kern w:val="0"/>
          <w:lang w:eastAsia="it-IT"/>
          <w14:ligatures w14:val="none"/>
        </w:rPr>
        <w:t xml:space="preserve">. Anche se viene lasciato spazio alle voci di altri testi, i requisiti di unitarietà, coerenza e coesione descritti nelle lezioni 1 e 2 devono essere rispettati. Un testo, quindi, non può mai essere semplicemente un agglomerato di frasi e brani ripresi da altre fonti: anche il risultato finale deve essere un testo corretto. </w:t>
      </w:r>
      <w:r w:rsidRPr="00B81C22">
        <w:rPr>
          <w:rFonts w:eastAsia="Times New Roman"/>
          <w:kern w:val="0"/>
          <w:lang w:eastAsia="it-IT"/>
          <w14:ligatures w14:val="none"/>
        </w:rPr>
        <w:br/>
        <w:t xml:space="preserve">Nei testi professionali questo requisito viene rispettato e al lettore resta il compito di interpretare correttamente il modo in cui il testo funziona. </w:t>
      </w:r>
      <w:r w:rsidRPr="00B81C22">
        <w:rPr>
          <w:rFonts w:eastAsia="Times New Roman"/>
          <w:kern w:val="0"/>
          <w:lang w:eastAsia="it-IT"/>
          <w14:ligatures w14:val="none"/>
        </w:rPr>
        <w:br/>
        <w:t xml:space="preserve">Gli autori più abili riescono inoltre, in molti casi, a sfruttare le voci di altri testi per rinforzare il proprio. Per esempio, l’inserimento di citazioni di sostegno può avere una </w:t>
      </w:r>
      <w:r w:rsidRPr="00B81C22">
        <w:rPr>
          <w:rFonts w:eastAsia="Times New Roman"/>
          <w:b/>
          <w:bCs/>
          <w:kern w:val="0"/>
          <w:lang w:eastAsia="it-IT"/>
          <w14:ligatures w14:val="none"/>
        </w:rPr>
        <w:t>funzione argomentativa</w:t>
      </w:r>
      <w:r w:rsidRPr="00B81C22">
        <w:rPr>
          <w:rFonts w:eastAsia="Times New Roman"/>
          <w:kern w:val="0"/>
          <w:lang w:eastAsia="it-IT"/>
          <w14:ligatures w14:val="none"/>
        </w:rPr>
        <w:t>, invitando il lettore a pensare che le opinioni espresse dall’autore nel testo sono condivise da molte persone autorevoli. Anche in questo caso, occorre che il lettore sia in grado di riconoscere e interpretare correttamente tecniche di questo genere.</w:t>
      </w:r>
    </w:p>
    <w:p w14:paraId="3E593AB7" w14:textId="77777777" w:rsidR="00473EF2" w:rsidRDefault="00473EF2"/>
    <w:p w14:paraId="2154E220" w14:textId="236CC47E" w:rsidR="00B81C22" w:rsidRDefault="00B81C22">
      <w:pPr>
        <w:rPr>
          <w:b/>
          <w:bCs/>
        </w:rPr>
      </w:pPr>
      <w:r w:rsidRPr="00B81C22">
        <w:rPr>
          <w:b/>
          <w:bCs/>
        </w:rPr>
        <w:t xml:space="preserve">Le </w:t>
      </w:r>
      <w:r>
        <w:rPr>
          <w:b/>
          <w:bCs/>
        </w:rPr>
        <w:t>voci del testo</w:t>
      </w:r>
    </w:p>
    <w:p w14:paraId="34612E9D" w14:textId="77777777" w:rsidR="00B81C22" w:rsidRDefault="00B81C22" w:rsidP="00B81C22">
      <w:pPr>
        <w:pStyle w:val="NormaleWeb"/>
      </w:pPr>
      <w:r>
        <w:t>Per distinguere le citazioni dal resto, il sistema più comune è l’uso delle virgolette, chiamato anche</w:t>
      </w:r>
      <w:r>
        <w:rPr>
          <w:rStyle w:val="Enfasicorsivo"/>
          <w:rFonts w:eastAsiaTheme="majorEastAsia"/>
        </w:rPr>
        <w:t xml:space="preserve"> in corpo</w:t>
      </w:r>
      <w:r>
        <w:t xml:space="preserve">. Quando la citazione è lunga o le parole di qualcun altro devono essere staccate dal testo in modo più chiaro, si usa il sistema </w:t>
      </w:r>
      <w:r>
        <w:rPr>
          <w:rStyle w:val="Enfasicorsivo"/>
          <w:rFonts w:eastAsiaTheme="majorEastAsia"/>
        </w:rPr>
        <w:t>fuori corpo</w:t>
      </w:r>
      <w:r>
        <w:t>. Nei libri a stampa, per esempio, citazioni di questo tipo sono separate dal resto del testo con uno spazio bianco e si presentano con margine più ampio e spesso in caratteri più piccoli.</w:t>
      </w:r>
    </w:p>
    <w:p w14:paraId="0F45F9E1" w14:textId="77777777" w:rsidR="00B81C22" w:rsidRDefault="00B81C22" w:rsidP="00B81C22">
      <w:pPr>
        <w:pStyle w:val="NormaleWeb"/>
      </w:pPr>
      <w:r>
        <w:t>Quando in un testo professionale mancano indicazioni di questo tipo, si dà per scontato che tutto ciò che si legge sia opera originale dell'autore. L’autore può essersi servito di fonti di informazione precise, da indicare esplicitamente, ma non ne ha ripreso le parole esatte. </w:t>
      </w:r>
    </w:p>
    <w:p w14:paraId="3E50BEBC" w14:textId="77777777" w:rsidR="00B81C22" w:rsidRPr="00B81C22" w:rsidRDefault="00B81C22" w:rsidP="00B81C22">
      <w:pPr>
        <w:spacing w:before="100" w:beforeAutospacing="1" w:after="100" w:afterAutospacing="1" w:line="240" w:lineRule="auto"/>
        <w:outlineLvl w:val="2"/>
        <w:rPr>
          <w:rFonts w:eastAsia="Times New Roman"/>
          <w:b/>
          <w:bCs/>
          <w:kern w:val="0"/>
          <w:sz w:val="27"/>
          <w:szCs w:val="27"/>
          <w:lang w:eastAsia="it-IT"/>
          <w14:ligatures w14:val="none"/>
        </w:rPr>
      </w:pPr>
      <w:r w:rsidRPr="00B81C22">
        <w:rPr>
          <w:rFonts w:eastAsia="Times New Roman"/>
          <w:b/>
          <w:bCs/>
          <w:kern w:val="0"/>
          <w:sz w:val="27"/>
          <w:szCs w:val="27"/>
          <w:lang w:eastAsia="it-IT"/>
          <w14:ligatures w14:val="none"/>
        </w:rPr>
        <w:lastRenderedPageBreak/>
        <w:t>1. Il condizionale di dissociazione</w:t>
      </w:r>
    </w:p>
    <w:p w14:paraId="3AB2011F" w14:textId="77777777" w:rsidR="00B81C22" w:rsidRPr="00B81C22" w:rsidRDefault="00B81C22" w:rsidP="00B81C22">
      <w:pPr>
        <w:spacing w:before="100" w:beforeAutospacing="1" w:after="100" w:afterAutospacing="1" w:line="240" w:lineRule="auto"/>
        <w:rPr>
          <w:rFonts w:eastAsia="Times New Roman"/>
          <w:kern w:val="0"/>
          <w:lang w:eastAsia="it-IT"/>
          <w14:ligatures w14:val="none"/>
        </w:rPr>
      </w:pPr>
      <w:r w:rsidRPr="00B81C22">
        <w:rPr>
          <w:rFonts w:eastAsia="Times New Roman"/>
          <w:kern w:val="0"/>
          <w:lang w:eastAsia="it-IT"/>
          <w14:ligatures w14:val="none"/>
        </w:rPr>
        <w:t xml:space="preserve">In questa unità hai visto che in italiano il condizionale è un modo verbale usato di solito per esprimere </w:t>
      </w:r>
      <w:r w:rsidRPr="00B81C22">
        <w:rPr>
          <w:rFonts w:eastAsia="Times New Roman"/>
          <w:b/>
          <w:bCs/>
          <w:kern w:val="0"/>
          <w:lang w:eastAsia="it-IT"/>
          <w14:ligatures w14:val="none"/>
        </w:rPr>
        <w:t>possibilità o incertezze</w:t>
      </w:r>
      <w:r w:rsidRPr="00B81C22">
        <w:rPr>
          <w:rFonts w:eastAsia="Times New Roman"/>
          <w:kern w:val="0"/>
          <w:lang w:eastAsia="it-IT"/>
          <w14:ligatures w14:val="none"/>
        </w:rPr>
        <w:t>. Spesso le possibilità e le incertezze sono nei fatti, o nel pensiero di chi scrive. In alcuni casi però hanno a che fare con le voci del testo. La possibilità o l’incertezza nascono da quello che viene pensato o detto da persone diverse dall’autore.</w:t>
      </w:r>
    </w:p>
    <w:p w14:paraId="59E1DF65" w14:textId="77777777" w:rsidR="00B81C22" w:rsidRPr="00B81C22" w:rsidRDefault="00B81C22" w:rsidP="00B81C22">
      <w:pPr>
        <w:spacing w:before="100" w:beforeAutospacing="1" w:after="100" w:afterAutospacing="1" w:line="240" w:lineRule="auto"/>
        <w:rPr>
          <w:rFonts w:eastAsia="Times New Roman"/>
          <w:kern w:val="0"/>
          <w:lang w:eastAsia="it-IT"/>
          <w14:ligatures w14:val="none"/>
        </w:rPr>
      </w:pPr>
      <w:r w:rsidRPr="00B81C22">
        <w:rPr>
          <w:rFonts w:eastAsia="Times New Roman"/>
          <w:kern w:val="0"/>
          <w:lang w:eastAsia="it-IT"/>
          <w14:ligatures w14:val="none"/>
        </w:rPr>
        <w:t xml:space="preserve">In queste situazioni chi parla non si limita a riportare le informazioni fornite da qualcun altro: vuole anche precisare l’origine, e quindi spesso l’affidabilità, delle informazioni che trasmette. Questo si può fare dichiarando tutto esplicitamente, ma anche facendo ricorso agli strumenti grammaticali di una lingua. In linguistica si parla in questi casi di </w:t>
      </w:r>
      <w:r w:rsidRPr="00B81C22">
        <w:rPr>
          <w:rFonts w:eastAsia="Times New Roman"/>
          <w:b/>
          <w:bCs/>
          <w:kern w:val="0"/>
          <w:lang w:eastAsia="it-IT"/>
          <w14:ligatures w14:val="none"/>
        </w:rPr>
        <w:t>evidenzialità</w:t>
      </w:r>
      <w:r w:rsidRPr="00B81C22">
        <w:rPr>
          <w:rFonts w:eastAsia="Times New Roman"/>
          <w:kern w:val="0"/>
          <w:lang w:eastAsia="it-IT"/>
          <w14:ligatures w14:val="none"/>
        </w:rPr>
        <w:t>. È interessante notare che esistono lingue in cui l’espressione dell’evidenzialità è talmente codificata che non si può semplicemente dire che “si sa” una cosa. Occorre invece dire, usando le forme appropriate, se quella cosa “si sa” per esperienza diretta o per inferenza da altre informazioni o per congettura.  </w:t>
      </w:r>
    </w:p>
    <w:p w14:paraId="49441D6D" w14:textId="77777777" w:rsidR="00B81C22" w:rsidRPr="00B81C22" w:rsidRDefault="00B81C22" w:rsidP="00B81C22">
      <w:pPr>
        <w:spacing w:before="100" w:beforeAutospacing="1" w:after="100" w:afterAutospacing="1" w:line="240" w:lineRule="auto"/>
        <w:rPr>
          <w:rFonts w:eastAsia="Times New Roman"/>
          <w:kern w:val="0"/>
          <w:lang w:eastAsia="it-IT"/>
          <w14:ligatures w14:val="none"/>
        </w:rPr>
      </w:pPr>
      <w:r w:rsidRPr="00B81C22">
        <w:rPr>
          <w:rFonts w:eastAsia="Times New Roman"/>
          <w:kern w:val="0"/>
          <w:lang w:eastAsia="it-IT"/>
          <w14:ligatures w14:val="none"/>
        </w:rPr>
        <w:t xml:space="preserve">In italiano, gli obblighi non sono così rigidi. Tuttavia, un uso caratteristico di questo tipo è quello del </w:t>
      </w:r>
      <w:r w:rsidRPr="00B81C22">
        <w:rPr>
          <w:rFonts w:eastAsia="Times New Roman"/>
          <w:b/>
          <w:bCs/>
          <w:kern w:val="0"/>
          <w:lang w:eastAsia="it-IT"/>
          <w14:ligatures w14:val="none"/>
        </w:rPr>
        <w:t>condizionale di dissociazione</w:t>
      </w:r>
      <w:r w:rsidRPr="00B81C22">
        <w:rPr>
          <w:rFonts w:eastAsia="Times New Roman"/>
          <w:kern w:val="0"/>
          <w:lang w:eastAsia="it-IT"/>
          <w14:ligatures w14:val="none"/>
        </w:rPr>
        <w:t xml:space="preserve">, chiamato anche </w:t>
      </w:r>
      <w:r w:rsidRPr="00B81C22">
        <w:rPr>
          <w:rFonts w:eastAsia="Times New Roman"/>
          <w:b/>
          <w:bCs/>
          <w:kern w:val="0"/>
          <w:lang w:eastAsia="it-IT"/>
          <w14:ligatures w14:val="none"/>
        </w:rPr>
        <w:t>condizionale riportivo</w:t>
      </w:r>
      <w:r w:rsidRPr="00B81C22">
        <w:rPr>
          <w:rFonts w:eastAsia="Times New Roman"/>
          <w:kern w:val="0"/>
          <w:lang w:eastAsia="it-IT"/>
          <w14:ligatures w14:val="none"/>
        </w:rPr>
        <w:t>. Questo tipo di condizionale viene usato per dissociare o distanziare la persona che scrive o parla da qualcosa che viene detto o scritto da altri.</w:t>
      </w:r>
    </w:p>
    <w:p w14:paraId="5529C27A" w14:textId="77777777" w:rsidR="00B81C22" w:rsidRPr="00B81C22" w:rsidRDefault="00B81C22" w:rsidP="00B81C22">
      <w:pPr>
        <w:spacing w:before="100" w:beforeAutospacing="1" w:after="100" w:afterAutospacing="1" w:line="240" w:lineRule="auto"/>
        <w:rPr>
          <w:rFonts w:eastAsia="Times New Roman"/>
          <w:b/>
          <w:bCs/>
          <w:kern w:val="0"/>
          <w:lang w:eastAsia="it-IT"/>
          <w14:ligatures w14:val="none"/>
        </w:rPr>
      </w:pPr>
      <w:r w:rsidRPr="00B81C22">
        <w:rPr>
          <w:rFonts w:eastAsia="Times New Roman"/>
          <w:b/>
          <w:bCs/>
          <w:kern w:val="0"/>
          <w:lang w:eastAsia="it-IT"/>
          <w14:ligatures w14:val="none"/>
        </w:rPr>
        <w:t>Il condizionale di dissociazione è particolarmente frequente nei testi giornalistici, in frasi del tipo:</w:t>
      </w:r>
    </w:p>
    <w:p w14:paraId="3E16A108" w14:textId="77777777" w:rsidR="00B81C22" w:rsidRPr="00B81C22" w:rsidRDefault="00B81C22" w:rsidP="00B81C22">
      <w:pPr>
        <w:numPr>
          <w:ilvl w:val="0"/>
          <w:numId w:val="2"/>
        </w:numPr>
        <w:spacing w:before="100" w:beforeAutospacing="1" w:after="100" w:afterAutospacing="1" w:line="240" w:lineRule="auto"/>
        <w:rPr>
          <w:rFonts w:eastAsia="Times New Roman"/>
          <w:b/>
          <w:bCs/>
          <w:kern w:val="0"/>
          <w:lang w:eastAsia="it-IT"/>
          <w14:ligatures w14:val="none"/>
        </w:rPr>
      </w:pPr>
      <w:r w:rsidRPr="00B81C22">
        <w:rPr>
          <w:rFonts w:eastAsia="Times New Roman"/>
          <w:b/>
          <w:bCs/>
          <w:kern w:val="0"/>
          <w:lang w:eastAsia="it-IT"/>
          <w14:ligatures w14:val="none"/>
        </w:rPr>
        <w:t>Secondo un testimone, la responsabilità dell’incidente sarebbe tutta del conducente del SUV, che non avrebbe lasciato la precedenza all’incrocio. </w:t>
      </w:r>
    </w:p>
    <w:p w14:paraId="052C7A2A" w14:textId="77777777" w:rsidR="00B81C22" w:rsidRPr="00B81C22" w:rsidRDefault="00B81C22" w:rsidP="00B81C22">
      <w:pPr>
        <w:spacing w:after="0" w:line="240" w:lineRule="auto"/>
        <w:rPr>
          <w:rFonts w:eastAsia="Times New Roman"/>
          <w:kern w:val="0"/>
          <w:lang w:eastAsia="it-IT"/>
          <w14:ligatures w14:val="none"/>
        </w:rPr>
      </w:pPr>
      <w:r w:rsidRPr="00B81C22">
        <w:rPr>
          <w:rFonts w:eastAsia="Times New Roman"/>
          <w:kern w:val="0"/>
          <w:lang w:eastAsia="it-IT"/>
          <w14:ligatures w14:val="none"/>
        </w:rPr>
        <w:t>Frasi del genere non presentano una certezza assoluta</w:t>
      </w:r>
      <w:r w:rsidRPr="00B81C22">
        <w:rPr>
          <w:rFonts w:eastAsia="Times New Roman"/>
          <w:b/>
          <w:bCs/>
          <w:kern w:val="0"/>
          <w:lang w:eastAsia="it-IT"/>
          <w14:ligatures w14:val="none"/>
        </w:rPr>
        <w:t>. Il condizionale di dissociazione corrisponde, in un certo senso, a una citazione fatta tra virgolette,</w:t>
      </w:r>
      <w:r w:rsidRPr="00B81C22">
        <w:rPr>
          <w:rFonts w:eastAsia="Times New Roman"/>
          <w:kern w:val="0"/>
          <w:lang w:eastAsia="it-IT"/>
          <w14:ligatures w14:val="none"/>
        </w:rPr>
        <w:t xml:space="preserve"> ma presenta una differenza importante rispetto alle normali citazioni: l’uso del condizionale fa capire che c’è comunque un’incertezza o un dissenso di qualche genere. </w:t>
      </w:r>
    </w:p>
    <w:p w14:paraId="165750F6" w14:textId="77777777" w:rsidR="00B81C22" w:rsidRPr="00B81C22" w:rsidRDefault="00B81C22" w:rsidP="00B81C22">
      <w:pPr>
        <w:spacing w:before="100" w:beforeAutospacing="1" w:after="100" w:afterAutospacing="1" w:line="240" w:lineRule="auto"/>
        <w:rPr>
          <w:rFonts w:eastAsia="Times New Roman"/>
          <w:kern w:val="0"/>
          <w:lang w:eastAsia="it-IT"/>
          <w14:ligatures w14:val="none"/>
        </w:rPr>
      </w:pPr>
      <w:r w:rsidRPr="00B81C22">
        <w:rPr>
          <w:rFonts w:eastAsia="Times New Roman"/>
          <w:kern w:val="0"/>
          <w:lang w:eastAsia="it-IT"/>
          <w14:ligatures w14:val="none"/>
        </w:rPr>
        <w:t>Il condizionale viene quindi usato per fare entrare nella trama del testo la voce di qualcun altro, senza fare ricorso a una citazione esplicita ma anche senza confondere la voce di un altro con la propria. In sostanza, quando un autore impiega il condizionale di dissociazione, è come se dicesse: “riporto ciò che ha dichiarato la fonte che ho indicato. Tuttavia, non sono in grado di confermare in altro modo questa informazione”. La frase che abbiamo appena visto potrebbe essere riformulata così, all’indicativo, aggiungendo in modo esplicito ciò che il condizionale permette di esprimere in modo implicito e sintetico:</w:t>
      </w:r>
    </w:p>
    <w:p w14:paraId="2EC9AD95" w14:textId="77777777" w:rsidR="00B81C22" w:rsidRPr="00B81C22" w:rsidRDefault="00B81C22" w:rsidP="00B81C22">
      <w:pPr>
        <w:numPr>
          <w:ilvl w:val="0"/>
          <w:numId w:val="3"/>
        </w:numPr>
        <w:spacing w:before="100" w:beforeAutospacing="1" w:after="100" w:afterAutospacing="1" w:line="240" w:lineRule="auto"/>
        <w:outlineLvl w:val="4"/>
        <w:rPr>
          <w:rFonts w:eastAsia="Times New Roman"/>
          <w:b/>
          <w:bCs/>
          <w:kern w:val="0"/>
          <w:sz w:val="20"/>
          <w:szCs w:val="20"/>
          <w:lang w:eastAsia="it-IT"/>
          <w14:ligatures w14:val="none"/>
        </w:rPr>
      </w:pPr>
      <w:r w:rsidRPr="00B81C22">
        <w:rPr>
          <w:rFonts w:eastAsia="Times New Roman"/>
          <w:b/>
          <w:bCs/>
          <w:kern w:val="0"/>
          <w:sz w:val="20"/>
          <w:szCs w:val="20"/>
          <w:lang w:eastAsia="it-IT"/>
          <w14:ligatures w14:val="none"/>
        </w:rPr>
        <w:t>Un testimone ha dichiarato: “la responsabilità dell’incidente è tutta del conducente del SUV, che non ha lasciato la precedenza all’incrocio”. Tuttavia, non è possibile confermare in altro modo questa informazione. </w:t>
      </w:r>
    </w:p>
    <w:p w14:paraId="5B337BD2" w14:textId="77777777" w:rsidR="00B81C22" w:rsidRPr="00B81C22" w:rsidRDefault="00B81C22" w:rsidP="00B81C22">
      <w:pPr>
        <w:spacing w:before="100" w:beforeAutospacing="1" w:after="100" w:afterAutospacing="1" w:line="240" w:lineRule="auto"/>
        <w:outlineLvl w:val="2"/>
        <w:rPr>
          <w:rFonts w:eastAsia="Times New Roman"/>
          <w:b/>
          <w:bCs/>
          <w:kern w:val="0"/>
          <w:sz w:val="27"/>
          <w:szCs w:val="27"/>
          <w:lang w:eastAsia="it-IT"/>
          <w14:ligatures w14:val="none"/>
        </w:rPr>
      </w:pPr>
      <w:r w:rsidRPr="00B81C22">
        <w:rPr>
          <w:rFonts w:eastAsia="Times New Roman"/>
          <w:b/>
          <w:bCs/>
          <w:kern w:val="0"/>
          <w:sz w:val="27"/>
          <w:szCs w:val="27"/>
          <w:lang w:eastAsia="it-IT"/>
          <w14:ligatures w14:val="none"/>
        </w:rPr>
        <w:t>Gli altri usi del condizionale</w:t>
      </w:r>
    </w:p>
    <w:p w14:paraId="61220E17" w14:textId="77777777" w:rsidR="00B81C22" w:rsidRPr="00B81C22" w:rsidRDefault="00B81C22" w:rsidP="00B81C22">
      <w:pPr>
        <w:spacing w:after="240" w:line="240" w:lineRule="auto"/>
        <w:rPr>
          <w:rFonts w:eastAsia="Times New Roman"/>
          <w:b/>
          <w:bCs/>
          <w:kern w:val="0"/>
          <w:lang w:eastAsia="it-IT"/>
          <w14:ligatures w14:val="none"/>
        </w:rPr>
      </w:pPr>
      <w:r w:rsidRPr="00B81C22">
        <w:rPr>
          <w:rFonts w:eastAsia="Times New Roman"/>
          <w:kern w:val="0"/>
          <w:lang w:eastAsia="it-IT"/>
          <w14:ligatures w14:val="none"/>
        </w:rPr>
        <w:t>Occorre fare attenzione a non confondere il condizionale di dissociazione </w:t>
      </w:r>
      <w:r w:rsidRPr="00B81C22">
        <w:rPr>
          <w:rFonts w:eastAsia="Times New Roman"/>
          <w:b/>
          <w:bCs/>
          <w:kern w:val="0"/>
          <w:lang w:eastAsia="it-IT"/>
          <w14:ligatures w14:val="none"/>
        </w:rPr>
        <w:t>con gli altri tipi normalmente in uso, che esprimono effettivamente possibilità e incertezze oggettive o pensate direttamente dall’autore. In particolare:</w:t>
      </w:r>
    </w:p>
    <w:p w14:paraId="72836A49" w14:textId="77777777" w:rsidR="00B81C22" w:rsidRPr="00B81C22" w:rsidRDefault="00B81C22" w:rsidP="00B81C22">
      <w:pPr>
        <w:numPr>
          <w:ilvl w:val="0"/>
          <w:numId w:val="4"/>
        </w:numPr>
        <w:spacing w:before="100" w:beforeAutospacing="1" w:after="100" w:afterAutospacing="1" w:line="240" w:lineRule="auto"/>
        <w:rPr>
          <w:rFonts w:eastAsia="Times New Roman"/>
          <w:b/>
          <w:bCs/>
          <w:kern w:val="0"/>
          <w:lang w:eastAsia="it-IT"/>
          <w14:ligatures w14:val="none"/>
        </w:rPr>
      </w:pPr>
      <w:r w:rsidRPr="00B81C22">
        <w:rPr>
          <w:rFonts w:eastAsia="Times New Roman"/>
          <w:b/>
          <w:bCs/>
          <w:kern w:val="0"/>
          <w:lang w:eastAsia="it-IT"/>
          <w14:ligatures w14:val="none"/>
        </w:rPr>
        <w:t>Il condizionale del periodo ipotetico:</w:t>
      </w:r>
    </w:p>
    <w:p w14:paraId="36915BDF" w14:textId="77777777" w:rsidR="00B81C22" w:rsidRPr="00B81C22" w:rsidRDefault="00B81C22" w:rsidP="00B81C22">
      <w:pPr>
        <w:spacing w:before="100" w:beforeAutospacing="1" w:after="100" w:afterAutospacing="1" w:line="240" w:lineRule="auto"/>
        <w:rPr>
          <w:rFonts w:eastAsia="Times New Roman"/>
          <w:kern w:val="0"/>
          <w:lang w:eastAsia="it-IT"/>
          <w14:ligatures w14:val="none"/>
        </w:rPr>
      </w:pPr>
      <w:r w:rsidRPr="00B81C22">
        <w:rPr>
          <w:rFonts w:eastAsia="Times New Roman"/>
          <w:kern w:val="0"/>
          <w:lang w:eastAsia="it-IT"/>
          <w14:ligatures w14:val="none"/>
        </w:rPr>
        <w:lastRenderedPageBreak/>
        <w:t>Se vendessero altri cento abbonamenti entro luglio, </w:t>
      </w:r>
      <w:r w:rsidRPr="00B81C22">
        <w:rPr>
          <w:rFonts w:eastAsia="Times New Roman"/>
          <w:b/>
          <w:bCs/>
          <w:kern w:val="0"/>
          <w:lang w:eastAsia="it-IT"/>
          <w14:ligatures w14:val="none"/>
        </w:rPr>
        <w:t>porterebbero </w:t>
      </w:r>
      <w:r w:rsidRPr="00B81C22">
        <w:rPr>
          <w:rFonts w:eastAsia="Times New Roman"/>
          <w:kern w:val="0"/>
          <w:lang w:eastAsia="it-IT"/>
          <w14:ligatures w14:val="none"/>
        </w:rPr>
        <w:t>i conti in pareggio. </w:t>
      </w:r>
    </w:p>
    <w:p w14:paraId="017E3C7A" w14:textId="77777777" w:rsidR="00B81C22" w:rsidRPr="00B81C22" w:rsidRDefault="00B81C22" w:rsidP="00B81C22">
      <w:pPr>
        <w:spacing w:after="0" w:line="240" w:lineRule="auto"/>
        <w:rPr>
          <w:rFonts w:eastAsia="Times New Roman"/>
          <w:kern w:val="0"/>
          <w:lang w:eastAsia="it-IT"/>
          <w14:ligatures w14:val="none"/>
        </w:rPr>
      </w:pPr>
    </w:p>
    <w:p w14:paraId="62E2CC37" w14:textId="77777777" w:rsidR="00B81C22" w:rsidRPr="00B81C22" w:rsidRDefault="00B81C22" w:rsidP="00B81C22">
      <w:pPr>
        <w:numPr>
          <w:ilvl w:val="0"/>
          <w:numId w:val="5"/>
        </w:numPr>
        <w:spacing w:before="100" w:beforeAutospacing="1" w:after="100" w:afterAutospacing="1" w:line="240" w:lineRule="auto"/>
        <w:rPr>
          <w:rFonts w:eastAsia="Times New Roman"/>
          <w:kern w:val="0"/>
          <w:lang w:eastAsia="it-IT"/>
          <w14:ligatures w14:val="none"/>
        </w:rPr>
      </w:pPr>
      <w:r w:rsidRPr="00B81C22">
        <w:rPr>
          <w:rFonts w:eastAsia="Times New Roman"/>
          <w:kern w:val="0"/>
          <w:lang w:eastAsia="it-IT"/>
          <w14:ligatures w14:val="none"/>
        </w:rPr>
        <w:t>Il condizionale ipotetico:</w:t>
      </w:r>
    </w:p>
    <w:p w14:paraId="5ED37B0F" w14:textId="24A4CCAA" w:rsidR="00B81C22" w:rsidRPr="00B81C22" w:rsidRDefault="00B81C22" w:rsidP="004067FD">
      <w:pPr>
        <w:spacing w:before="100" w:beforeAutospacing="1" w:after="100" w:afterAutospacing="1" w:line="240" w:lineRule="auto"/>
        <w:rPr>
          <w:rFonts w:eastAsia="Times New Roman"/>
          <w:kern w:val="0"/>
          <w:lang w:eastAsia="it-IT"/>
          <w14:ligatures w14:val="none"/>
        </w:rPr>
      </w:pPr>
      <w:r w:rsidRPr="00B81C22">
        <w:rPr>
          <w:rFonts w:eastAsia="Times New Roman"/>
          <w:kern w:val="0"/>
          <w:lang w:eastAsia="it-IT"/>
          <w14:ligatures w14:val="none"/>
        </w:rPr>
        <w:t>Una cosa del genere </w:t>
      </w:r>
      <w:r w:rsidRPr="00B81C22">
        <w:rPr>
          <w:rFonts w:eastAsia="Times New Roman"/>
          <w:b/>
          <w:bCs/>
          <w:kern w:val="0"/>
          <w:lang w:eastAsia="it-IT"/>
          <w14:ligatures w14:val="none"/>
        </w:rPr>
        <w:t>sarebbe </w:t>
      </w:r>
      <w:r w:rsidRPr="00B81C22">
        <w:rPr>
          <w:rFonts w:eastAsia="Times New Roman"/>
          <w:kern w:val="0"/>
          <w:lang w:eastAsia="it-IT"/>
          <w14:ligatures w14:val="none"/>
        </w:rPr>
        <w:t>terribile. </w:t>
      </w:r>
    </w:p>
    <w:p w14:paraId="7224CAC2" w14:textId="77777777" w:rsidR="00B81C22" w:rsidRPr="00B81C22" w:rsidRDefault="00B81C22" w:rsidP="00B81C22">
      <w:pPr>
        <w:numPr>
          <w:ilvl w:val="0"/>
          <w:numId w:val="6"/>
        </w:numPr>
        <w:spacing w:before="100" w:beforeAutospacing="1" w:after="100" w:afterAutospacing="1" w:line="240" w:lineRule="auto"/>
        <w:rPr>
          <w:rFonts w:eastAsia="Times New Roman"/>
          <w:kern w:val="0"/>
          <w:lang w:eastAsia="it-IT"/>
          <w14:ligatures w14:val="none"/>
        </w:rPr>
      </w:pPr>
      <w:r w:rsidRPr="00B81C22">
        <w:rPr>
          <w:rFonts w:eastAsia="Times New Roman"/>
          <w:kern w:val="0"/>
          <w:lang w:eastAsia="it-IT"/>
          <w14:ligatures w14:val="none"/>
        </w:rPr>
        <w:t>Il futuro nel passato:</w:t>
      </w:r>
    </w:p>
    <w:p w14:paraId="34DE1771" w14:textId="614C55D2" w:rsidR="00B81C22" w:rsidRPr="00B81C22" w:rsidRDefault="00B81C22" w:rsidP="004067FD">
      <w:pPr>
        <w:spacing w:before="100" w:beforeAutospacing="1" w:after="100" w:afterAutospacing="1" w:line="240" w:lineRule="auto"/>
        <w:rPr>
          <w:rFonts w:eastAsia="Times New Roman"/>
          <w:kern w:val="0"/>
          <w:lang w:eastAsia="it-IT"/>
          <w14:ligatures w14:val="none"/>
        </w:rPr>
      </w:pPr>
      <w:r w:rsidRPr="00B81C22">
        <w:rPr>
          <w:rFonts w:eastAsia="Times New Roman"/>
          <w:kern w:val="0"/>
          <w:lang w:eastAsia="it-IT"/>
          <w14:ligatures w14:val="none"/>
        </w:rPr>
        <w:t>Fuorviati da queste indicazioni, i primi soccorritori imboccavano il sentiero di sinistra: solo a fine giornata</w:t>
      </w:r>
      <w:r w:rsidRPr="00B81C22">
        <w:rPr>
          <w:rFonts w:eastAsia="Times New Roman"/>
          <w:b/>
          <w:bCs/>
          <w:kern w:val="0"/>
          <w:lang w:eastAsia="it-IT"/>
          <w14:ligatures w14:val="none"/>
        </w:rPr>
        <w:t> si</w:t>
      </w:r>
      <w:r w:rsidRPr="00B81C22">
        <w:rPr>
          <w:rFonts w:eastAsia="Times New Roman"/>
          <w:kern w:val="0"/>
          <w:lang w:eastAsia="it-IT"/>
          <w14:ligatures w14:val="none"/>
        </w:rPr>
        <w:t> </w:t>
      </w:r>
      <w:r w:rsidRPr="00B81C22">
        <w:rPr>
          <w:rFonts w:eastAsia="Times New Roman"/>
          <w:b/>
          <w:bCs/>
          <w:kern w:val="0"/>
          <w:lang w:eastAsia="it-IT"/>
          <w14:ligatures w14:val="none"/>
        </w:rPr>
        <w:t>sarebbero accorti </w:t>
      </w:r>
      <w:r w:rsidRPr="00B81C22">
        <w:rPr>
          <w:rFonts w:eastAsia="Times New Roman"/>
          <w:kern w:val="0"/>
          <w:lang w:eastAsia="it-IT"/>
          <w14:ligatures w14:val="none"/>
        </w:rPr>
        <w:t>dell’errore. Nel frattempo, la situazione in quota era peggiorata. </w:t>
      </w:r>
    </w:p>
    <w:p w14:paraId="47362B9B" w14:textId="77777777" w:rsidR="00B81C22" w:rsidRPr="00B81C22" w:rsidRDefault="00B81C22" w:rsidP="00B81C22">
      <w:pPr>
        <w:numPr>
          <w:ilvl w:val="0"/>
          <w:numId w:val="7"/>
        </w:numPr>
        <w:spacing w:before="100" w:beforeAutospacing="1" w:after="100" w:afterAutospacing="1" w:line="240" w:lineRule="auto"/>
        <w:rPr>
          <w:rFonts w:eastAsia="Times New Roman"/>
          <w:kern w:val="0"/>
          <w:lang w:eastAsia="it-IT"/>
          <w14:ligatures w14:val="none"/>
        </w:rPr>
      </w:pPr>
      <w:r w:rsidRPr="00B81C22">
        <w:rPr>
          <w:rFonts w:eastAsia="Times New Roman"/>
          <w:kern w:val="0"/>
          <w:lang w:eastAsia="it-IT"/>
          <w14:ligatures w14:val="none"/>
        </w:rPr>
        <w:t>Il condizionale di cortesia:</w:t>
      </w:r>
    </w:p>
    <w:p w14:paraId="0433C62F" w14:textId="77777777" w:rsidR="00B81C22" w:rsidRPr="00B81C22" w:rsidRDefault="00B81C22" w:rsidP="00B81C22">
      <w:pPr>
        <w:spacing w:before="100" w:beforeAutospacing="1" w:after="100" w:afterAutospacing="1" w:line="240" w:lineRule="auto"/>
        <w:rPr>
          <w:rFonts w:eastAsia="Times New Roman"/>
          <w:kern w:val="0"/>
          <w:lang w:eastAsia="it-IT"/>
          <w14:ligatures w14:val="none"/>
        </w:rPr>
      </w:pPr>
      <w:r w:rsidRPr="00B81C22">
        <w:rPr>
          <w:rFonts w:eastAsia="Times New Roman"/>
          <w:kern w:val="0"/>
          <w:lang w:eastAsia="it-IT"/>
          <w14:ligatures w14:val="none"/>
        </w:rPr>
        <w:t>Buon giorno. </w:t>
      </w:r>
      <w:r w:rsidRPr="00B81C22">
        <w:rPr>
          <w:rFonts w:eastAsia="Times New Roman"/>
          <w:b/>
          <w:bCs/>
          <w:kern w:val="0"/>
          <w:lang w:eastAsia="it-IT"/>
          <w14:ligatures w14:val="none"/>
        </w:rPr>
        <w:t>Vorrei </w:t>
      </w:r>
      <w:r w:rsidRPr="00B81C22">
        <w:rPr>
          <w:rFonts w:eastAsia="Times New Roman"/>
          <w:kern w:val="0"/>
          <w:lang w:eastAsia="it-IT"/>
          <w14:ligatures w14:val="none"/>
        </w:rPr>
        <w:t>tre panini all’olio. </w:t>
      </w:r>
    </w:p>
    <w:p w14:paraId="57B9D667" w14:textId="77777777" w:rsidR="004067FD" w:rsidRPr="004067FD" w:rsidRDefault="004067FD" w:rsidP="004067FD">
      <w:pPr>
        <w:spacing w:before="100" w:beforeAutospacing="1" w:after="100" w:afterAutospacing="1" w:line="240" w:lineRule="auto"/>
        <w:outlineLvl w:val="2"/>
        <w:rPr>
          <w:rFonts w:eastAsia="Times New Roman"/>
          <w:b/>
          <w:bCs/>
          <w:kern w:val="0"/>
          <w:sz w:val="27"/>
          <w:szCs w:val="27"/>
          <w:lang w:eastAsia="it-IT"/>
          <w14:ligatures w14:val="none"/>
        </w:rPr>
      </w:pPr>
      <w:r w:rsidRPr="004067FD">
        <w:rPr>
          <w:rFonts w:eastAsia="Times New Roman"/>
          <w:b/>
          <w:bCs/>
          <w:kern w:val="0"/>
          <w:sz w:val="27"/>
          <w:szCs w:val="27"/>
          <w:lang w:eastAsia="it-IT"/>
          <w14:ligatures w14:val="none"/>
        </w:rPr>
        <w:t>Come riconoscere i diversi usi del condizionale</w:t>
      </w:r>
    </w:p>
    <w:p w14:paraId="0F62FF78" w14:textId="77777777" w:rsidR="004067FD" w:rsidRPr="004067FD" w:rsidRDefault="004067FD" w:rsidP="004067FD">
      <w:pPr>
        <w:spacing w:before="100" w:beforeAutospacing="1" w:after="100" w:afterAutospacing="1" w:line="240" w:lineRule="auto"/>
        <w:rPr>
          <w:rFonts w:eastAsia="Times New Roman"/>
          <w:kern w:val="0"/>
          <w:lang w:eastAsia="it-IT"/>
          <w14:ligatures w14:val="none"/>
        </w:rPr>
      </w:pPr>
      <w:r w:rsidRPr="004067FD">
        <w:rPr>
          <w:rFonts w:eastAsia="Times New Roman"/>
          <w:kern w:val="0"/>
          <w:lang w:eastAsia="it-IT"/>
          <w14:ligatures w14:val="none"/>
        </w:rPr>
        <w:t xml:space="preserve">Per riconoscere l’uso, occorre quindi prestare attenzione al ruolo che il condizionale svolge effettivamente nel testo. Un buon indizio è fornito dal fatto che spesso il condizionale di </w:t>
      </w:r>
      <w:r w:rsidRPr="004067FD">
        <w:rPr>
          <w:rFonts w:eastAsia="Times New Roman"/>
          <w:b/>
          <w:bCs/>
          <w:kern w:val="0"/>
          <w:lang w:eastAsia="it-IT"/>
          <w14:ligatures w14:val="none"/>
        </w:rPr>
        <w:t>dissociazione è accompagnato da informazioni su fonti o testimoni.</w:t>
      </w:r>
      <w:r w:rsidRPr="004067FD">
        <w:rPr>
          <w:rFonts w:eastAsia="Times New Roman"/>
          <w:kern w:val="0"/>
          <w:lang w:eastAsia="it-IT"/>
          <w14:ligatures w14:val="none"/>
        </w:rPr>
        <w:t xml:space="preserve"> Questo, tratto da un articolo del 10 settembre 2001, è appunto un esempio di condizionale di dissociazione con indicazione dei testimoni:</w:t>
      </w:r>
    </w:p>
    <w:p w14:paraId="63EF4E19" w14:textId="77777777" w:rsidR="004067FD" w:rsidRPr="004067FD" w:rsidRDefault="004067FD" w:rsidP="004067FD">
      <w:pPr>
        <w:spacing w:after="0" w:line="240" w:lineRule="auto"/>
        <w:rPr>
          <w:rFonts w:eastAsia="Times New Roman"/>
          <w:kern w:val="0"/>
          <w:lang w:eastAsia="it-IT"/>
          <w14:ligatures w14:val="none"/>
        </w:rPr>
      </w:pPr>
    </w:p>
    <w:p w14:paraId="6E93F510" w14:textId="77777777" w:rsidR="004067FD" w:rsidRPr="004067FD" w:rsidRDefault="004067FD" w:rsidP="004067FD">
      <w:pPr>
        <w:numPr>
          <w:ilvl w:val="0"/>
          <w:numId w:val="8"/>
        </w:numPr>
        <w:spacing w:before="100" w:beforeAutospacing="1" w:after="100" w:afterAutospacing="1" w:line="240" w:lineRule="auto"/>
        <w:rPr>
          <w:rFonts w:eastAsia="Times New Roman"/>
          <w:kern w:val="0"/>
          <w:lang w:eastAsia="it-IT"/>
          <w14:ligatures w14:val="none"/>
        </w:rPr>
      </w:pPr>
      <w:r w:rsidRPr="004067FD">
        <w:rPr>
          <w:rFonts w:eastAsia="Times New Roman"/>
          <w:kern w:val="0"/>
          <w:lang w:eastAsia="it-IT"/>
          <w14:ligatures w14:val="none"/>
        </w:rPr>
        <w:t>C'è incertezza sulla sorte di Ahmed Shah Massud, 48 anni, il capo guerrigliero principale oppositore in Afghanistan del regime dei talebani. </w:t>
      </w:r>
      <w:r w:rsidRPr="004067FD">
        <w:rPr>
          <w:rFonts w:eastAsia="Times New Roman"/>
          <w:b/>
          <w:bCs/>
          <w:kern w:val="0"/>
          <w:lang w:eastAsia="it-IT"/>
          <w14:ligatures w14:val="none"/>
        </w:rPr>
        <w:t>Secondo fonti americane</w:t>
      </w:r>
      <w:r w:rsidRPr="004067FD">
        <w:rPr>
          <w:rFonts w:eastAsia="Times New Roman"/>
          <w:kern w:val="0"/>
          <w:lang w:eastAsia="it-IT"/>
          <w14:ligatures w14:val="none"/>
        </w:rPr>
        <w:t>, Massud </w:t>
      </w:r>
      <w:r w:rsidRPr="004067FD">
        <w:rPr>
          <w:rFonts w:eastAsia="Times New Roman"/>
          <w:b/>
          <w:bCs/>
          <w:kern w:val="0"/>
          <w:lang w:eastAsia="it-IT"/>
          <w14:ligatures w14:val="none"/>
        </w:rPr>
        <w:t>sarebbe morto</w:t>
      </w:r>
      <w:r w:rsidRPr="004067FD">
        <w:rPr>
          <w:rFonts w:eastAsia="Times New Roman"/>
          <w:kern w:val="0"/>
          <w:lang w:eastAsia="it-IT"/>
          <w14:ligatures w14:val="none"/>
        </w:rPr>
        <w:t>. Ma </w:t>
      </w:r>
      <w:r w:rsidRPr="004067FD">
        <w:rPr>
          <w:rFonts w:eastAsia="Times New Roman"/>
          <w:b/>
          <w:bCs/>
          <w:kern w:val="0"/>
          <w:lang w:eastAsia="it-IT"/>
          <w14:ligatures w14:val="none"/>
        </w:rPr>
        <w:t>secondo Ahmed Wali, fratello di Massud</w:t>
      </w:r>
      <w:r w:rsidRPr="004067FD">
        <w:rPr>
          <w:rFonts w:eastAsia="Times New Roman"/>
          <w:kern w:val="0"/>
          <w:lang w:eastAsia="it-IT"/>
          <w14:ligatures w14:val="none"/>
        </w:rPr>
        <w:t>, intervistato dall'Associated Press, </w:t>
      </w:r>
      <w:r w:rsidRPr="004067FD">
        <w:rPr>
          <w:rFonts w:eastAsia="Times New Roman"/>
          <w:b/>
          <w:bCs/>
          <w:kern w:val="0"/>
          <w:lang w:eastAsia="it-IT"/>
          <w14:ligatures w14:val="none"/>
        </w:rPr>
        <w:t>sarebbe rimasto gravemente ferito</w:t>
      </w:r>
      <w:r w:rsidRPr="004067FD">
        <w:rPr>
          <w:rFonts w:eastAsia="Times New Roman"/>
          <w:kern w:val="0"/>
          <w:lang w:eastAsia="it-IT"/>
          <w14:ligatures w14:val="none"/>
        </w:rPr>
        <w:t> alla testa in un attentato suicida compiuto domenica pomeriggio.</w:t>
      </w:r>
    </w:p>
    <w:p w14:paraId="3D2D5ACD" w14:textId="77777777" w:rsidR="004067FD" w:rsidRPr="004067FD" w:rsidRDefault="004067FD" w:rsidP="004067FD">
      <w:pPr>
        <w:spacing w:after="0" w:line="240" w:lineRule="auto"/>
        <w:rPr>
          <w:rFonts w:eastAsia="Times New Roman"/>
          <w:kern w:val="0"/>
          <w:lang w:eastAsia="it-IT"/>
          <w14:ligatures w14:val="none"/>
        </w:rPr>
      </w:pPr>
    </w:p>
    <w:p w14:paraId="10014B35" w14:textId="77777777" w:rsidR="004067FD" w:rsidRPr="004067FD" w:rsidRDefault="004067FD" w:rsidP="004067FD">
      <w:pPr>
        <w:spacing w:before="100" w:beforeAutospacing="1" w:after="100" w:afterAutospacing="1" w:line="240" w:lineRule="auto"/>
        <w:rPr>
          <w:rFonts w:eastAsia="Times New Roman"/>
          <w:kern w:val="0"/>
          <w:lang w:eastAsia="it-IT"/>
          <w14:ligatures w14:val="none"/>
        </w:rPr>
      </w:pPr>
      <w:r w:rsidRPr="004067FD">
        <w:rPr>
          <w:rFonts w:eastAsia="Times New Roman"/>
          <w:kern w:val="0"/>
          <w:lang w:eastAsia="it-IT"/>
          <w14:ligatures w14:val="none"/>
        </w:rPr>
        <w:t>In un caso del genere è evidente che una delle due versioni riportate è sbagliata. Tuttavia, l’autore del testo non sa quale delle due sia quella giusta, e quindi le riporta entrambe al condizionale, indicando la fonte.</w:t>
      </w:r>
    </w:p>
    <w:p w14:paraId="1CAEF6D7" w14:textId="77777777" w:rsidR="004067FD" w:rsidRPr="004067FD" w:rsidRDefault="004067FD" w:rsidP="004067FD">
      <w:pPr>
        <w:spacing w:after="0" w:line="240" w:lineRule="auto"/>
        <w:rPr>
          <w:rFonts w:eastAsia="Times New Roman"/>
          <w:kern w:val="0"/>
          <w:lang w:eastAsia="it-IT"/>
          <w14:ligatures w14:val="none"/>
        </w:rPr>
      </w:pPr>
      <w:r w:rsidRPr="004067FD">
        <w:rPr>
          <w:rFonts w:eastAsia="Times New Roman"/>
          <w:kern w:val="0"/>
          <w:lang w:eastAsia="it-IT"/>
          <w14:ligatures w14:val="none"/>
        </w:rPr>
        <w:t xml:space="preserve">La caratteristica che unisce tutti questi esempi è la solita: </w:t>
      </w:r>
      <w:r w:rsidRPr="004067FD">
        <w:rPr>
          <w:rFonts w:eastAsia="Times New Roman"/>
          <w:b/>
          <w:bCs/>
          <w:kern w:val="0"/>
          <w:lang w:eastAsia="it-IT"/>
          <w14:ligatures w14:val="none"/>
        </w:rPr>
        <w:t>si tratta di riportare informazioni che non possono essere confermate con sicurezza, o sono addirittura false, e che comunque provengono da persone che non sono l’autore</w:t>
      </w:r>
      <w:r w:rsidRPr="004067FD">
        <w:rPr>
          <w:rFonts w:eastAsia="Times New Roman"/>
          <w:kern w:val="0"/>
          <w:lang w:eastAsia="it-IT"/>
          <w14:ligatures w14:val="none"/>
        </w:rPr>
        <w:t>. Viene comunque ritenuto importante inserirle nel tessuto del testo, ma l’autore mantiene un certo distacco nei loro confronti. </w:t>
      </w:r>
    </w:p>
    <w:p w14:paraId="7F404DA0" w14:textId="77777777" w:rsidR="004067FD" w:rsidRPr="004067FD" w:rsidRDefault="004067FD" w:rsidP="004067FD">
      <w:pPr>
        <w:spacing w:before="100" w:beforeAutospacing="1" w:after="100" w:afterAutospacing="1" w:line="240" w:lineRule="auto"/>
        <w:rPr>
          <w:rFonts w:eastAsia="Times New Roman"/>
          <w:kern w:val="0"/>
          <w:lang w:eastAsia="it-IT"/>
          <w14:ligatures w14:val="none"/>
        </w:rPr>
      </w:pPr>
      <w:r w:rsidRPr="004067FD">
        <w:rPr>
          <w:rFonts w:eastAsia="Times New Roman"/>
          <w:kern w:val="0"/>
          <w:lang w:eastAsia="it-IT"/>
          <w14:ligatures w14:val="none"/>
        </w:rPr>
        <w:t xml:space="preserve">Va poi ricordato che il condizionale è solo uno dei mezzi che possono essere usati per ottenere questo effetto. Nello stesso brano, accanto al condizionale possono comparire frasi all’indicativo introdotte da espressioni come </w:t>
      </w:r>
      <w:r w:rsidRPr="004067FD">
        <w:rPr>
          <w:rFonts w:eastAsia="Times New Roman"/>
          <w:b/>
          <w:bCs/>
          <w:kern w:val="0"/>
          <w:lang w:eastAsia="it-IT"/>
          <w14:ligatures w14:val="none"/>
        </w:rPr>
        <w:t>“Forse”,</w:t>
      </w:r>
      <w:r w:rsidRPr="004067FD">
        <w:rPr>
          <w:rFonts w:eastAsia="Times New Roman"/>
          <w:kern w:val="0"/>
          <w:lang w:eastAsia="it-IT"/>
          <w14:ligatures w14:val="none"/>
        </w:rPr>
        <w:t xml:space="preserve"> frasi al congiuntivo introdotte da espressioni come </w:t>
      </w:r>
      <w:r w:rsidRPr="004067FD">
        <w:rPr>
          <w:rFonts w:eastAsia="Times New Roman"/>
          <w:b/>
          <w:bCs/>
          <w:kern w:val="0"/>
          <w:lang w:eastAsia="it-IT"/>
          <w14:ligatures w14:val="none"/>
        </w:rPr>
        <w:t>“Sembra”</w:t>
      </w:r>
      <w:r w:rsidRPr="004067FD">
        <w:rPr>
          <w:rFonts w:eastAsia="Times New Roman"/>
          <w:kern w:val="0"/>
          <w:lang w:eastAsia="it-IT"/>
          <w14:ligatures w14:val="none"/>
        </w:rPr>
        <w:t>, e così via. </w:t>
      </w:r>
    </w:p>
    <w:p w14:paraId="1A059AAC" w14:textId="77777777" w:rsidR="00B81C22" w:rsidRPr="00B81C22" w:rsidRDefault="00B81C22">
      <w:pPr>
        <w:rPr>
          <w:b/>
          <w:bCs/>
        </w:rPr>
      </w:pPr>
    </w:p>
    <w:sectPr w:rsidR="00B81C22" w:rsidRPr="00B81C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87BAB"/>
    <w:multiLevelType w:val="multilevel"/>
    <w:tmpl w:val="43B04B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3536E"/>
    <w:multiLevelType w:val="multilevel"/>
    <w:tmpl w:val="D2C0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90020"/>
    <w:multiLevelType w:val="multilevel"/>
    <w:tmpl w:val="F94C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D5972"/>
    <w:multiLevelType w:val="multilevel"/>
    <w:tmpl w:val="4544C9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C248C4"/>
    <w:multiLevelType w:val="multilevel"/>
    <w:tmpl w:val="9D1A9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F23E52"/>
    <w:multiLevelType w:val="multilevel"/>
    <w:tmpl w:val="2246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0544EB"/>
    <w:multiLevelType w:val="multilevel"/>
    <w:tmpl w:val="78C24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8E4DF1"/>
    <w:multiLevelType w:val="multilevel"/>
    <w:tmpl w:val="B1FA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204787">
    <w:abstractNumId w:val="7"/>
  </w:num>
  <w:num w:numId="2" w16cid:durableId="909313017">
    <w:abstractNumId w:val="5"/>
  </w:num>
  <w:num w:numId="3" w16cid:durableId="265163444">
    <w:abstractNumId w:val="1"/>
  </w:num>
  <w:num w:numId="4" w16cid:durableId="992875365">
    <w:abstractNumId w:val="4"/>
  </w:num>
  <w:num w:numId="5" w16cid:durableId="1250887770">
    <w:abstractNumId w:val="6"/>
  </w:num>
  <w:num w:numId="6" w16cid:durableId="670717070">
    <w:abstractNumId w:val="0"/>
  </w:num>
  <w:num w:numId="7" w16cid:durableId="1558080018">
    <w:abstractNumId w:val="3"/>
  </w:num>
  <w:num w:numId="8" w16cid:durableId="1544828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22"/>
    <w:rsid w:val="000A3013"/>
    <w:rsid w:val="00310766"/>
    <w:rsid w:val="004067FD"/>
    <w:rsid w:val="00473EF2"/>
    <w:rsid w:val="00B81C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BE63"/>
  <w15:chartTrackingRefBased/>
  <w15:docId w15:val="{65C52494-B392-4830-9CF4-38E6CE3A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81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81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B81C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81C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unhideWhenUsed/>
    <w:qFormat/>
    <w:rsid w:val="00B81C22"/>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B81C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B81C22"/>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B81C22"/>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B81C22"/>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1C2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81C2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B81C22"/>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81C22"/>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rsid w:val="00B81C22"/>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B81C22"/>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B81C22"/>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B81C22"/>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B81C22"/>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B81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1C2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81C2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81C22"/>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81C2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81C22"/>
    <w:rPr>
      <w:i/>
      <w:iCs/>
      <w:color w:val="404040" w:themeColor="text1" w:themeTint="BF"/>
    </w:rPr>
  </w:style>
  <w:style w:type="paragraph" w:styleId="Paragrafoelenco">
    <w:name w:val="List Paragraph"/>
    <w:basedOn w:val="Normale"/>
    <w:uiPriority w:val="34"/>
    <w:qFormat/>
    <w:rsid w:val="00B81C22"/>
    <w:pPr>
      <w:ind w:left="720"/>
      <w:contextualSpacing/>
    </w:pPr>
  </w:style>
  <w:style w:type="character" w:styleId="Enfasiintensa">
    <w:name w:val="Intense Emphasis"/>
    <w:basedOn w:val="Carpredefinitoparagrafo"/>
    <w:uiPriority w:val="21"/>
    <w:qFormat/>
    <w:rsid w:val="00B81C22"/>
    <w:rPr>
      <w:i/>
      <w:iCs/>
      <w:color w:val="0F4761" w:themeColor="accent1" w:themeShade="BF"/>
    </w:rPr>
  </w:style>
  <w:style w:type="paragraph" w:styleId="Citazioneintensa">
    <w:name w:val="Intense Quote"/>
    <w:basedOn w:val="Normale"/>
    <w:next w:val="Normale"/>
    <w:link w:val="CitazioneintensaCarattere"/>
    <w:uiPriority w:val="30"/>
    <w:qFormat/>
    <w:rsid w:val="00B81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81C22"/>
    <w:rPr>
      <w:i/>
      <w:iCs/>
      <w:color w:val="0F4761" w:themeColor="accent1" w:themeShade="BF"/>
    </w:rPr>
  </w:style>
  <w:style w:type="character" w:styleId="Riferimentointenso">
    <w:name w:val="Intense Reference"/>
    <w:basedOn w:val="Carpredefinitoparagrafo"/>
    <w:uiPriority w:val="32"/>
    <w:qFormat/>
    <w:rsid w:val="00B81C22"/>
    <w:rPr>
      <w:b/>
      <w:bCs/>
      <w:smallCaps/>
      <w:color w:val="0F4761" w:themeColor="accent1" w:themeShade="BF"/>
      <w:spacing w:val="5"/>
    </w:rPr>
  </w:style>
  <w:style w:type="paragraph" w:styleId="NormaleWeb">
    <w:name w:val="Normal (Web)"/>
    <w:basedOn w:val="Normale"/>
    <w:uiPriority w:val="99"/>
    <w:semiHidden/>
    <w:unhideWhenUsed/>
    <w:rsid w:val="00B81C22"/>
    <w:pPr>
      <w:spacing w:before="100" w:beforeAutospacing="1" w:after="100" w:afterAutospacing="1" w:line="240" w:lineRule="auto"/>
    </w:pPr>
    <w:rPr>
      <w:rFonts w:eastAsia="Times New Roman"/>
      <w:kern w:val="0"/>
      <w:lang w:eastAsia="it-IT"/>
      <w14:ligatures w14:val="none"/>
    </w:rPr>
  </w:style>
  <w:style w:type="character" w:styleId="Enfasigrassetto">
    <w:name w:val="Strong"/>
    <w:basedOn w:val="Carpredefinitoparagrafo"/>
    <w:uiPriority w:val="22"/>
    <w:qFormat/>
    <w:rsid w:val="00B81C22"/>
    <w:rPr>
      <w:b/>
      <w:bCs/>
    </w:rPr>
  </w:style>
  <w:style w:type="character" w:styleId="Enfasicorsivo">
    <w:name w:val="Emphasis"/>
    <w:basedOn w:val="Carpredefinitoparagrafo"/>
    <w:uiPriority w:val="20"/>
    <w:qFormat/>
    <w:rsid w:val="00B81C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901843">
      <w:bodyDiv w:val="1"/>
      <w:marLeft w:val="0"/>
      <w:marRight w:val="0"/>
      <w:marTop w:val="0"/>
      <w:marBottom w:val="0"/>
      <w:divBdr>
        <w:top w:val="none" w:sz="0" w:space="0" w:color="auto"/>
        <w:left w:val="none" w:sz="0" w:space="0" w:color="auto"/>
        <w:bottom w:val="none" w:sz="0" w:space="0" w:color="auto"/>
        <w:right w:val="none" w:sz="0" w:space="0" w:color="auto"/>
      </w:divBdr>
      <w:divsChild>
        <w:div w:id="1009481463">
          <w:marLeft w:val="0"/>
          <w:marRight w:val="0"/>
          <w:marTop w:val="0"/>
          <w:marBottom w:val="0"/>
          <w:divBdr>
            <w:top w:val="none" w:sz="0" w:space="0" w:color="auto"/>
            <w:left w:val="none" w:sz="0" w:space="0" w:color="auto"/>
            <w:bottom w:val="none" w:sz="0" w:space="0" w:color="auto"/>
            <w:right w:val="none" w:sz="0" w:space="0" w:color="auto"/>
          </w:divBdr>
        </w:div>
      </w:divsChild>
    </w:div>
    <w:div w:id="592594914">
      <w:bodyDiv w:val="1"/>
      <w:marLeft w:val="0"/>
      <w:marRight w:val="0"/>
      <w:marTop w:val="0"/>
      <w:marBottom w:val="0"/>
      <w:divBdr>
        <w:top w:val="none" w:sz="0" w:space="0" w:color="auto"/>
        <w:left w:val="none" w:sz="0" w:space="0" w:color="auto"/>
        <w:bottom w:val="none" w:sz="0" w:space="0" w:color="auto"/>
        <w:right w:val="none" w:sz="0" w:space="0" w:color="auto"/>
      </w:divBdr>
      <w:divsChild>
        <w:div w:id="1260409929">
          <w:marLeft w:val="0"/>
          <w:marRight w:val="0"/>
          <w:marTop w:val="0"/>
          <w:marBottom w:val="0"/>
          <w:divBdr>
            <w:top w:val="none" w:sz="0" w:space="0" w:color="auto"/>
            <w:left w:val="none" w:sz="0" w:space="0" w:color="auto"/>
            <w:bottom w:val="none" w:sz="0" w:space="0" w:color="auto"/>
            <w:right w:val="none" w:sz="0" w:space="0" w:color="auto"/>
          </w:divBdr>
          <w:divsChild>
            <w:div w:id="901139454">
              <w:marLeft w:val="450"/>
              <w:marRight w:val="0"/>
              <w:marTop w:val="0"/>
              <w:marBottom w:val="0"/>
              <w:divBdr>
                <w:top w:val="none" w:sz="0" w:space="0" w:color="auto"/>
                <w:left w:val="none" w:sz="0" w:space="0" w:color="auto"/>
                <w:bottom w:val="none" w:sz="0" w:space="0" w:color="auto"/>
                <w:right w:val="none" w:sz="0" w:space="0" w:color="auto"/>
              </w:divBdr>
            </w:div>
            <w:div w:id="607348113">
              <w:marLeft w:val="450"/>
              <w:marRight w:val="0"/>
              <w:marTop w:val="0"/>
              <w:marBottom w:val="0"/>
              <w:divBdr>
                <w:top w:val="none" w:sz="0" w:space="0" w:color="auto"/>
                <w:left w:val="none" w:sz="0" w:space="0" w:color="auto"/>
                <w:bottom w:val="none" w:sz="0" w:space="0" w:color="auto"/>
                <w:right w:val="none" w:sz="0" w:space="0" w:color="auto"/>
              </w:divBdr>
            </w:div>
            <w:div w:id="457340354">
              <w:marLeft w:val="450"/>
              <w:marRight w:val="0"/>
              <w:marTop w:val="0"/>
              <w:marBottom w:val="0"/>
              <w:divBdr>
                <w:top w:val="none" w:sz="0" w:space="0" w:color="auto"/>
                <w:left w:val="none" w:sz="0" w:space="0" w:color="auto"/>
                <w:bottom w:val="none" w:sz="0" w:space="0" w:color="auto"/>
                <w:right w:val="none" w:sz="0" w:space="0" w:color="auto"/>
              </w:divBdr>
            </w:div>
            <w:div w:id="1076314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51979142">
      <w:bodyDiv w:val="1"/>
      <w:marLeft w:val="0"/>
      <w:marRight w:val="0"/>
      <w:marTop w:val="0"/>
      <w:marBottom w:val="0"/>
      <w:divBdr>
        <w:top w:val="none" w:sz="0" w:space="0" w:color="auto"/>
        <w:left w:val="none" w:sz="0" w:space="0" w:color="auto"/>
        <w:bottom w:val="none" w:sz="0" w:space="0" w:color="auto"/>
        <w:right w:val="none" w:sz="0" w:space="0" w:color="auto"/>
      </w:divBdr>
      <w:divsChild>
        <w:div w:id="364987468">
          <w:marLeft w:val="0"/>
          <w:marRight w:val="0"/>
          <w:marTop w:val="0"/>
          <w:marBottom w:val="0"/>
          <w:divBdr>
            <w:top w:val="none" w:sz="0" w:space="0" w:color="auto"/>
            <w:left w:val="none" w:sz="0" w:space="0" w:color="auto"/>
            <w:bottom w:val="none" w:sz="0" w:space="0" w:color="auto"/>
            <w:right w:val="none" w:sz="0" w:space="0" w:color="auto"/>
          </w:divBdr>
        </w:div>
      </w:divsChild>
    </w:div>
    <w:div w:id="1414232681">
      <w:bodyDiv w:val="1"/>
      <w:marLeft w:val="0"/>
      <w:marRight w:val="0"/>
      <w:marTop w:val="0"/>
      <w:marBottom w:val="0"/>
      <w:divBdr>
        <w:top w:val="none" w:sz="0" w:space="0" w:color="auto"/>
        <w:left w:val="none" w:sz="0" w:space="0" w:color="auto"/>
        <w:bottom w:val="none" w:sz="0" w:space="0" w:color="auto"/>
        <w:right w:val="none" w:sz="0" w:space="0" w:color="auto"/>
      </w:divBdr>
      <w:divsChild>
        <w:div w:id="111636163">
          <w:marLeft w:val="0"/>
          <w:marRight w:val="0"/>
          <w:marTop w:val="0"/>
          <w:marBottom w:val="0"/>
          <w:divBdr>
            <w:top w:val="none" w:sz="0" w:space="0" w:color="auto"/>
            <w:left w:val="none" w:sz="0" w:space="0" w:color="auto"/>
            <w:bottom w:val="none" w:sz="0" w:space="0" w:color="auto"/>
            <w:right w:val="none" w:sz="0" w:space="0" w:color="auto"/>
          </w:divBdr>
          <w:divsChild>
            <w:div w:id="5691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1287</Words>
  <Characters>7340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Lando</dc:creator>
  <cp:keywords/>
  <dc:description/>
  <cp:lastModifiedBy>Mariangela Lando</cp:lastModifiedBy>
  <cp:revision>1</cp:revision>
  <dcterms:created xsi:type="dcterms:W3CDTF">2024-05-31T12:17:00Z</dcterms:created>
  <dcterms:modified xsi:type="dcterms:W3CDTF">2024-05-31T12:31:00Z</dcterms:modified>
</cp:coreProperties>
</file>