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</w:pPr>
      <w:bookmarkStart w:id="0" w:name="_GoBack"/>
      <w:bookmarkEnd w:id="0"/>
      <w:r w:rsidRPr="005D6314"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  <w:t>Università, opportunità</w:t>
      </w:r>
      <w:r w:rsidR="00547721"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  <w:t xml:space="preserve"> borsa di studio per un milione </w:t>
      </w:r>
      <w:r w:rsidRPr="005D6314"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  <w:t>di studenti italiani</w:t>
      </w:r>
    </w:p>
    <w:p w:rsidR="00547721" w:rsidRDefault="005477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47721" w:rsidRPr="00BB4A98" w:rsidRDefault="00BB4A98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proofErr w:type="spellStart"/>
      <w:r w:rsidRPr="00BB4A98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SuperNews</w:t>
      </w:r>
      <w:proofErr w:type="spellEnd"/>
      <w:r w:rsidRPr="00BB4A98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, testata giornalistica di informazione sportiva, promuove un progetto di ricerca volto all’elaborazione di un piano di comunicazione da svilupparsi sui canali social della FIGC per sensibilizzare i tifosi sul tema del razzismo allo stadio.</w:t>
      </w:r>
    </w:p>
    <w:p w:rsidR="00DE264D" w:rsidRPr="00BB4A98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Sarà soltanto uno lo studente vincitore che verrà premiato con una b</w:t>
      </w:r>
      <w:r w:rsidR="0054772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orsa individuale di 5</w:t>
      </w:r>
      <w:r w:rsidR="00BF330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00 euro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L'iniziativa è promossa da </w:t>
      </w:r>
      <w:proofErr w:type="spellStart"/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SuperNews</w:t>
      </w:r>
      <w:proofErr w:type="spellEnd"/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, testata di informazione s</w:t>
      </w:r>
      <w:r w:rsidR="00BF330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portiva, desiderosa di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premiare tutti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coloro che abbiano maturato interesse per il settore</w:t>
      </w:r>
      <w:r w:rsidR="00BF330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del giornalismo sportivo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Lo stage potrebbe essere l’inizio della propria carriera professionale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nel settore, mentre la borsa di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studio potrà coprire le spese sostenute per i libri di testo, materiali per il corso, tasse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universitarie,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viaggi di istruzione o spese quotidiane per il mantenimento. L'iscri</w:t>
      </w:r>
      <w:r w:rsidR="00BB4A98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zione è gratuita e potrà essere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fatta sul sito istituzionale dell'iniziativa</w:t>
      </w:r>
      <w:r w:rsidR="00BB4A98">
        <w:rPr>
          <w:rFonts w:ascii="TimesNewRomanPSMT" w:hAnsi="TimesNewRomanPSMT" w:cs="TimesNewRomanPSMT"/>
          <w:color w:val="000081"/>
          <w:sz w:val="24"/>
          <w:szCs w:val="24"/>
          <w:lang w:val="it-IT"/>
        </w:rPr>
        <w:t>: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</w:p>
    <w:p w:rsidR="005D6314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FF"/>
          <w:sz w:val="24"/>
          <w:szCs w:val="24"/>
          <w:lang w:val="it-IT"/>
        </w:rPr>
        <w:t xml:space="preserve"> </w:t>
      </w:r>
      <w:hyperlink r:id="rId4" w:history="1">
        <w:r w:rsidRPr="00DE264D">
          <w:rPr>
            <w:rStyle w:val="Collegamentoipertestuale"/>
            <w:rFonts w:ascii="TimesNewRomanPSMT" w:hAnsi="TimesNewRomanPSMT" w:cs="TimesNewRomanPSMT"/>
            <w:sz w:val="24"/>
            <w:szCs w:val="24"/>
            <w:lang w:val="it-IT"/>
          </w:rPr>
          <w:t>http://news.superscommesse.it/iniziative/borsa-di-studio.html</w:t>
        </w:r>
      </w:hyperlink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“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 xml:space="preserve">Crediamo fermamente nelle persone che compongono il nostro team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- commenta lo staff di </w:t>
      </w:r>
      <w:proofErr w:type="spellStart"/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SuperNews</w:t>
      </w:r>
      <w:proofErr w:type="spellEnd"/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– 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e per questo coltiviamo le capacità di nuovi talenti, elemento fondamentale per la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crescita della nostra azienda. Vogliamo offrire un aiuto concreto a chi vuole specializzarsi nel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nostro settore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”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BB4A98" w:rsidRDefault="00BB4A98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I partecipanti dovranno ideare una strategia di comunicazione social della FIGC per sensibilizzare i tifosi sul tema del razzismo allo stadio in vista degli Europei di calcio.</w:t>
      </w:r>
    </w:p>
    <w:p w:rsidR="00BB4A98" w:rsidRDefault="00BB4A98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Per candidarsi occorre:</w:t>
      </w:r>
    </w:p>
    <w:p w:rsidR="004D768E" w:rsidRDefault="004D768E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1. Essere appassionato del mondo del giornalismo sportivo, nonché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essere uno studente iscritto a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un'Università italiana e, in particolare, a un corso di laurea trienna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le o specialistica di una delle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seguenti Facoltà: Lettere, Scienze della Comunicazione, Scien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ze Politiche, Giurisprudenza ed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Economia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2. Poter dimostrare l'impegno nel proprio percorso accademico e pr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ofessionale, in particolar modo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nelle materie relative al giornalismo sportivo, attraverso: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BB4A98" w:rsidRPr="00684021" w:rsidRDefault="00BB4A98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BB4A98" w:rsidRPr="00684021" w:rsidRDefault="00BB4A98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>
        <w:rPr>
          <w:rFonts w:ascii="LiberationSerif" w:hAnsi="LiberationSerif" w:cs="LiberationSerif"/>
          <w:color w:val="000000"/>
          <w:sz w:val="20"/>
          <w:szCs w:val="20"/>
        </w:rPr>
        <w:t>S</w:t>
      </w:r>
      <w:r>
        <w:rPr>
          <w:rFonts w:ascii="LiberationSerif" w:hAnsi="LiberationSerif" w:cs="LiberationSerif"/>
          <w:color w:val="000000"/>
          <w:sz w:val="13"/>
          <w:szCs w:val="13"/>
        </w:rPr>
        <w:t xml:space="preserve">UPERNEWS PROPERTY OF </w:t>
      </w:r>
      <w:r>
        <w:rPr>
          <w:rFonts w:ascii="LiberationSerif" w:hAnsi="LiberationSerif" w:cs="LiberationSerif"/>
          <w:color w:val="000000"/>
          <w:sz w:val="20"/>
          <w:szCs w:val="20"/>
        </w:rPr>
        <w:t xml:space="preserve">ASAP ITALIA </w:t>
      </w:r>
      <w:r>
        <w:rPr>
          <w:rFonts w:ascii="LiberationSerif" w:hAnsi="LiberationSerif" w:cs="LiberationSerif"/>
          <w:color w:val="000000"/>
          <w:sz w:val="13"/>
          <w:szCs w:val="13"/>
        </w:rPr>
        <w:t>S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R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L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3"/>
          <w:szCs w:val="13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IAZZA DI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V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ILLA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ARPEGNA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, 58 - 00165 R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OMA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ARTITA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 xml:space="preserve">IVA 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ODICE </w:t>
      </w:r>
      <w:proofErr w:type="gramStart"/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F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ISCALE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:</w:t>
      </w:r>
      <w:proofErr w:type="gramEnd"/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 xml:space="preserve"> 10856401004</w:t>
      </w:r>
    </w:p>
    <w:p w:rsidR="00BB4A98" w:rsidRPr="00BB4A98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3"/>
          <w:szCs w:val="13"/>
          <w:lang w:val="it-IT"/>
        </w:rPr>
      </w:pP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NEWS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.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SUPERSCOMMESSE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  <w:lang w:val="it-IT"/>
        </w:rPr>
        <w:t>I</w:t>
      </w:r>
      <w:r w:rsidR="00BB4A98">
        <w:rPr>
          <w:rFonts w:ascii="LiberationSerif" w:hAnsi="LiberationSerif" w:cs="LiberationSerif"/>
          <w:color w:val="000000"/>
          <w:sz w:val="13"/>
          <w:szCs w:val="13"/>
          <w:lang w:val="it-IT"/>
        </w:rPr>
        <w:t>T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90669E" w:rsidRDefault="006840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lastRenderedPageBreak/>
        <w:t>1</w:t>
      </w:r>
      <w:r w:rsidR="005D6314"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 documento che attesti l’iscrizione all’Università e il piano di studi con gli esami sostenuti ed esiti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47721" w:rsidRDefault="006840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2</w:t>
      </w:r>
      <w:r w:rsidR="005D6314"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Un progetto di ricerca, presentato in formato word, pdf o </w:t>
      </w:r>
      <w:proofErr w:type="spellStart"/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ppt</w:t>
      </w:r>
      <w:proofErr w:type="spellEnd"/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, e dedicato allo sviluppo di un piano di comunicazione volto a sensibilizzare i tifosi sul tema del razzismo. Il piano di comunicazione dovrà approfondire obiettivi, strumenti, canali, tempistiche e messaggio da veicolare. Il piano presentato dovrà prevedere anche un logo, che diventerà il simbolo ufficiale attraverso il quale la FIGC promuoverà la campagna di sensibiliz</w:t>
      </w:r>
      <w:r w:rsid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zazione sui suoi canali social.</w:t>
      </w:r>
    </w:p>
    <w:p w:rsidR="0090669E" w:rsidRDefault="0090669E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90669E" w:rsidRPr="0090669E" w:rsidRDefault="006840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3</w:t>
      </w:r>
      <w:r w:rsid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  <w:r w:rsidR="0090669E" w:rsidRPr="0090669E">
        <w:rPr>
          <w:lang w:val="it-IT"/>
        </w:rPr>
        <w:t xml:space="preserve"> </w:t>
      </w:r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Una lettera motivazionale di circa 500 parole che spieghi l’interesse e la passione per il mondo dello sport e in particolare per il racconto degli eventi sportivi internazionali. La lettera motivazionale dovrà essere accompagnata dall'autorizzazione al trattamento dei dati personali - "Autorizzo il trattamento dei miei dati personali ai sensi del </w:t>
      </w:r>
      <w:proofErr w:type="spellStart"/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Dlgs</w:t>
      </w:r>
      <w:proofErr w:type="spellEnd"/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196 del 30 giugno 2000"</w:t>
      </w:r>
    </w:p>
    <w:p w:rsidR="0090669E" w:rsidRDefault="0090669E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È possibile inviare la propria candid</w:t>
      </w:r>
      <w:r w:rsidR="004D768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atura entro e non oltre il 31 </w:t>
      </w:r>
      <w:proofErr w:type="gramStart"/>
      <w:r w:rsidR="004D768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Agosto</w:t>
      </w:r>
      <w:proofErr w:type="gramEnd"/>
      <w:r w:rsidR="004D768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2020</w:t>
      </w:r>
      <w:r w:rsidR="0054772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al seguente indirizzo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e-mail</w:t>
      </w:r>
      <w:r w:rsidR="000E691A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ufficiostampa_asap@catenamedia.com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con oggetto "Candidatura p</w:t>
      </w:r>
      <w:r w:rsidR="0054772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er Borsa di Studio", allegando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tutta la documentazione richiesta nel bando integrale scaricabile al seguente link</w:t>
      </w:r>
    </w:p>
    <w:p w:rsidR="00547721" w:rsidRDefault="005477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81"/>
          <w:sz w:val="24"/>
          <w:szCs w:val="24"/>
          <w:lang w:val="it-IT"/>
        </w:rPr>
        <w:t>http://news.superscommesse.it/iniziative/borsa-di-studio.html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 w:rsidRPr="005D6314">
        <w:rPr>
          <w:rFonts w:ascii="Calibri" w:hAnsi="Calibri" w:cs="Calibri"/>
          <w:color w:val="000000"/>
          <w:lang w:val="it-IT"/>
        </w:rPr>
        <w:t>----------------------------------------------------------------------------------------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Ufficio Stampa </w:t>
      </w:r>
      <w:proofErr w:type="spellStart"/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SuperNews</w:t>
      </w:r>
      <w:proofErr w:type="spellEnd"/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Martina Carella - Serena Quaglia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Via Cristoforo Colombo, 436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06 8987 2657</w:t>
      </w:r>
    </w:p>
    <w:p w:rsidR="005D6314" w:rsidRPr="005D6314" w:rsidRDefault="00547721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ufficiostampa@superscommesse.i</w:t>
      </w:r>
      <w:r w:rsidR="005D6314"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t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---------------------------------------------------------------------------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proofErr w:type="spellStart"/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SuperNews</w:t>
      </w:r>
      <w:proofErr w:type="spellEnd"/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è una testata giornalistica registrata presso il tri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bunale di Roma (n. 229/2013 del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09/10/2013). Ogni giorno pubblica centinaia di articoli sul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mondo dello sport, aggiornando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tempestivamente i suoi lettori. I giornalisti di </w:t>
      </w:r>
      <w:proofErr w:type="spellStart"/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SuperNews</w:t>
      </w:r>
      <w:proofErr w:type="spellEnd"/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non si limitano a scr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ivere,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confezionano veri e propri prodotti edi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toriali adatti per i new media.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Quaestiones.com, partner tecnico dell'iniziativa, è il p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rimo sito in Italia interamente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dedicato alla raccolta di appunti e domande d’esame. Punto di riferimento per gli studenti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nella preparazione degli esami con oltre 260.000 mater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ie suddivise per insegnamento e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cattedra e scaricabili gratuitamente.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SUPERSCOMMESSE PROPERTY of ASAP ITALIA s.r.l.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Piazza di Villa Carpegna, 58 - 00165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Roma</w:t>
      </w:r>
    </w:p>
    <w:p w:rsidR="005D6314" w:rsidRPr="005D6314" w:rsidRDefault="004D768E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Partita IVA e Codice Fiscale</w:t>
      </w:r>
      <w:r w:rsidR="005D6314"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: 10856401004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segreteria@superscommesse.it –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www.superscommesse.it</w:t>
      </w: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>
        <w:rPr>
          <w:rFonts w:ascii="LiberationSerif" w:hAnsi="LiberationSerif" w:cs="LiberationSerif"/>
          <w:color w:val="000000"/>
          <w:sz w:val="20"/>
          <w:szCs w:val="20"/>
        </w:rPr>
        <w:t>S</w:t>
      </w:r>
      <w:r>
        <w:rPr>
          <w:rFonts w:ascii="LiberationSerif" w:hAnsi="LiberationSerif" w:cs="LiberationSerif"/>
          <w:color w:val="000000"/>
          <w:sz w:val="13"/>
          <w:szCs w:val="13"/>
        </w:rPr>
        <w:t xml:space="preserve">UPERNEWS PROPERTY OF </w:t>
      </w:r>
      <w:r>
        <w:rPr>
          <w:rFonts w:ascii="LiberationSerif" w:hAnsi="LiberationSerif" w:cs="LiberationSerif"/>
          <w:color w:val="000000"/>
          <w:sz w:val="20"/>
          <w:szCs w:val="20"/>
        </w:rPr>
        <w:t xml:space="preserve">ASAP ITALIA </w:t>
      </w:r>
      <w:r>
        <w:rPr>
          <w:rFonts w:ascii="LiberationSerif" w:hAnsi="LiberationSerif" w:cs="LiberationSerif"/>
          <w:color w:val="000000"/>
          <w:sz w:val="13"/>
          <w:szCs w:val="13"/>
        </w:rPr>
        <w:t>S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R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L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3"/>
          <w:szCs w:val="13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IAZZA DI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V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ILLA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ARPEGNA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, 58 - 00165 R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OMA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ARTITA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 xml:space="preserve">IVA 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ODICE </w:t>
      </w:r>
      <w:proofErr w:type="gramStart"/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F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ISCALE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:</w:t>
      </w:r>
      <w:proofErr w:type="gramEnd"/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 xml:space="preserve"> 10856401004</w:t>
      </w:r>
    </w:p>
    <w:p w:rsidR="00AB72D1" w:rsidRPr="005D6314" w:rsidRDefault="005D6314" w:rsidP="005D6314">
      <w:pPr>
        <w:rPr>
          <w:lang w:val="it-IT"/>
        </w:rPr>
      </w:pPr>
      <w:r>
        <w:rPr>
          <w:rFonts w:ascii="LiberationSerif" w:hAnsi="LiberationSerif" w:cs="LiberationSerif"/>
          <w:color w:val="000000"/>
          <w:sz w:val="13"/>
          <w:szCs w:val="13"/>
        </w:rPr>
        <w:t>NEWS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SUPERSCOMMESSE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IT</w:t>
      </w:r>
    </w:p>
    <w:sectPr w:rsidR="00AB72D1" w:rsidRPr="005D6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4"/>
    <w:rsid w:val="000E691A"/>
    <w:rsid w:val="00214B44"/>
    <w:rsid w:val="004D768E"/>
    <w:rsid w:val="00547721"/>
    <w:rsid w:val="005D6314"/>
    <w:rsid w:val="00684021"/>
    <w:rsid w:val="0090669E"/>
    <w:rsid w:val="00AB72D1"/>
    <w:rsid w:val="00BB4A98"/>
    <w:rsid w:val="00BF3300"/>
    <w:rsid w:val="00D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BE1F-C24B-4FEA-8277-3A8301EF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6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superscommesse.it/iniziative/borsa-di-studi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</dc:creator>
  <cp:keywords/>
  <dc:description/>
  <cp:lastModifiedBy>HP</cp:lastModifiedBy>
  <cp:revision>2</cp:revision>
  <dcterms:created xsi:type="dcterms:W3CDTF">2020-05-30T09:23:00Z</dcterms:created>
  <dcterms:modified xsi:type="dcterms:W3CDTF">2020-05-30T09:23:00Z</dcterms:modified>
</cp:coreProperties>
</file>