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B9E" w:rsidRPr="004A4B9E" w:rsidRDefault="004A4B9E" w:rsidP="004A4B9E">
      <w:pPr>
        <w:jc w:val="center"/>
        <w:rPr>
          <w:rFonts w:ascii="Garamond" w:hAnsi="Garamond"/>
          <w:b/>
          <w:sz w:val="22"/>
          <w:szCs w:val="22"/>
        </w:rPr>
      </w:pPr>
      <w:r w:rsidRPr="004A4B9E">
        <w:rPr>
          <w:rFonts w:ascii="Garamond" w:hAnsi="Garamond"/>
          <w:b/>
          <w:sz w:val="22"/>
          <w:szCs w:val="22"/>
        </w:rPr>
        <w:t>La televisione commerciale.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
        <w:gridCol w:w="9386"/>
      </w:tblGrid>
      <w:tr w:rsidR="004A4B9E" w:rsidTr="004A4B9E">
        <w:tc>
          <w:tcPr>
            <w:tcW w:w="392" w:type="dxa"/>
          </w:tcPr>
          <w:p w:rsidR="004A4B9E" w:rsidRDefault="004A4B9E" w:rsidP="004A4B9E">
            <w:pPr>
              <w:rPr>
                <w:rFonts w:ascii="Garamond" w:hAnsi="Garamond"/>
                <w:sz w:val="22"/>
                <w:szCs w:val="22"/>
              </w:rPr>
            </w:pPr>
            <w:r>
              <w:rPr>
                <w:rFonts w:ascii="Garamond" w:hAnsi="Garamond"/>
                <w:sz w:val="22"/>
                <w:szCs w:val="22"/>
              </w:rPr>
              <w:t>1</w:t>
            </w: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r>
              <w:rPr>
                <w:rFonts w:ascii="Garamond" w:hAnsi="Garamond"/>
                <w:sz w:val="22"/>
                <w:szCs w:val="22"/>
              </w:rPr>
              <w:t>5</w:t>
            </w: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r>
              <w:rPr>
                <w:rFonts w:ascii="Garamond" w:hAnsi="Garamond"/>
                <w:sz w:val="22"/>
                <w:szCs w:val="22"/>
              </w:rPr>
              <w:t>10</w:t>
            </w: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r>
              <w:rPr>
                <w:rFonts w:ascii="Garamond" w:hAnsi="Garamond"/>
                <w:sz w:val="22"/>
                <w:szCs w:val="22"/>
              </w:rPr>
              <w:t>15</w:t>
            </w: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r>
              <w:rPr>
                <w:rFonts w:ascii="Garamond" w:hAnsi="Garamond"/>
                <w:sz w:val="22"/>
                <w:szCs w:val="22"/>
              </w:rPr>
              <w:t>20</w:t>
            </w: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r>
              <w:rPr>
                <w:rFonts w:ascii="Garamond" w:hAnsi="Garamond"/>
                <w:sz w:val="22"/>
                <w:szCs w:val="22"/>
              </w:rPr>
              <w:t>25</w:t>
            </w: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r>
              <w:rPr>
                <w:rFonts w:ascii="Garamond" w:hAnsi="Garamond"/>
                <w:sz w:val="22"/>
                <w:szCs w:val="22"/>
              </w:rPr>
              <w:t>30</w:t>
            </w: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r>
              <w:rPr>
                <w:rFonts w:ascii="Garamond" w:hAnsi="Garamond"/>
                <w:sz w:val="22"/>
                <w:szCs w:val="22"/>
              </w:rPr>
              <w:t>35</w:t>
            </w: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r>
              <w:rPr>
                <w:rFonts w:ascii="Garamond" w:hAnsi="Garamond"/>
                <w:sz w:val="22"/>
                <w:szCs w:val="22"/>
              </w:rPr>
              <w:t>40</w:t>
            </w: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r>
              <w:rPr>
                <w:rFonts w:ascii="Garamond" w:hAnsi="Garamond"/>
                <w:sz w:val="22"/>
                <w:szCs w:val="22"/>
              </w:rPr>
              <w:t>45</w:t>
            </w: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p>
          <w:p w:rsidR="004A4B9E" w:rsidRDefault="004A4B9E" w:rsidP="004A4B9E">
            <w:pPr>
              <w:rPr>
                <w:rFonts w:ascii="Garamond" w:hAnsi="Garamond"/>
                <w:sz w:val="22"/>
                <w:szCs w:val="22"/>
              </w:rPr>
            </w:pPr>
            <w:r>
              <w:rPr>
                <w:rFonts w:ascii="Garamond" w:hAnsi="Garamond"/>
                <w:sz w:val="22"/>
                <w:szCs w:val="22"/>
              </w:rPr>
              <w:t>49</w:t>
            </w:r>
          </w:p>
        </w:tc>
        <w:tc>
          <w:tcPr>
            <w:tcW w:w="9386" w:type="dxa"/>
          </w:tcPr>
          <w:p w:rsidR="004A4B9E" w:rsidRPr="008847E0" w:rsidRDefault="004A4B9E" w:rsidP="004A4B9E">
            <w:pPr>
              <w:rPr>
                <w:rFonts w:ascii="Garamond" w:hAnsi="Garamond"/>
                <w:i/>
                <w:sz w:val="22"/>
                <w:szCs w:val="22"/>
              </w:rPr>
            </w:pPr>
            <w:r w:rsidRPr="00DD03E7">
              <w:rPr>
                <w:rFonts w:ascii="Garamond" w:hAnsi="Garamond"/>
                <w:sz w:val="22"/>
                <w:szCs w:val="22"/>
              </w:rPr>
              <w:t>Il boom dei consumi, con i suoi tratti innovativi e il carattere di massa, venne notevolmente stimolato dall’entrata in campo, più o meno simultanea, della televisione a colori e delle emittenti commerciali. Queste ultime, come il termine stesso suggerisce, derivavano tanto la propria ragion d’essere, quanto la propria redditività, dalla pubblicità. Come ha scritto Nora Rizza, il fine della televisione commerciale non era</w:t>
            </w:r>
            <w:r>
              <w:rPr>
                <w:rFonts w:ascii="Garamond" w:hAnsi="Garamond"/>
                <w:i/>
                <w:sz w:val="22"/>
                <w:szCs w:val="22"/>
              </w:rPr>
              <w:t xml:space="preserve"> </w:t>
            </w:r>
            <w:r w:rsidRPr="008847E0">
              <w:rPr>
                <w:rFonts w:ascii="Garamond" w:hAnsi="Garamond"/>
                <w:i/>
                <w:sz w:val="22"/>
                <w:szCs w:val="22"/>
              </w:rPr>
              <w:t>“il saper produrre programmi, come è o dovrebbe essere la regola in una televisione pubblica, bensì il saper produrre, attraverso i programmi offerti, i telespettatori-consumatori richiesti dal mercato degli investitori pubblicitari.”</w:t>
            </w:r>
          </w:p>
          <w:p w:rsidR="004A4B9E" w:rsidRPr="00DD03E7" w:rsidRDefault="004A4B9E" w:rsidP="004A4B9E">
            <w:pPr>
              <w:rPr>
                <w:rFonts w:ascii="Garamond" w:hAnsi="Garamond"/>
                <w:sz w:val="22"/>
                <w:szCs w:val="22"/>
              </w:rPr>
            </w:pPr>
            <w:r w:rsidRPr="00DD03E7">
              <w:rPr>
                <w:rFonts w:ascii="Garamond" w:hAnsi="Garamond"/>
                <w:sz w:val="22"/>
                <w:szCs w:val="22"/>
              </w:rPr>
              <w:t xml:space="preserve">Questo valeva per le emittenti commerciali di ogni Paese, ma nel caso italiano le carenze normative scatenarono un vero e proprio assalto allo spettatore. David </w:t>
            </w:r>
            <w:proofErr w:type="spellStart"/>
            <w:r w:rsidRPr="00DD03E7">
              <w:rPr>
                <w:rFonts w:ascii="Garamond" w:hAnsi="Garamond"/>
                <w:sz w:val="22"/>
                <w:szCs w:val="22"/>
              </w:rPr>
              <w:t>Forgacs</w:t>
            </w:r>
            <w:proofErr w:type="spellEnd"/>
            <w:r w:rsidRPr="00DD03E7">
              <w:rPr>
                <w:rFonts w:ascii="Garamond" w:hAnsi="Garamond"/>
                <w:sz w:val="22"/>
                <w:szCs w:val="22"/>
              </w:rPr>
              <w:t xml:space="preserve"> ha calcolato che nel 1984 la Rai aveva trasmesso 46000 spot pubblicitari, per un totale di 311 ore; i canali commerciali dal canto loro avevano trasmesso 494000 spot per un totale di 3468 ore; complessivamente, ogni giorno in Italia venivano trasmessi circa 1500 spot televisivi, più che in tutto il resto d’Europa. L’assalto era tanto temporale quanto auditivo: il volume aumentava automaticamente all’apparire della pubblicità, e non solo nei programmi per adulti ma anche in quelli per bambini. Lungi dall’essere la </w:t>
            </w:r>
            <w:r w:rsidRPr="009A5212">
              <w:rPr>
                <w:rFonts w:ascii="Garamond" w:hAnsi="Garamond"/>
                <w:sz w:val="22"/>
                <w:szCs w:val="22"/>
              </w:rPr>
              <w:t>“persuasione occulta”</w:t>
            </w:r>
            <w:r w:rsidRPr="008847E0">
              <w:rPr>
                <w:rFonts w:ascii="Garamond" w:hAnsi="Garamond"/>
                <w:b/>
                <w:sz w:val="22"/>
                <w:szCs w:val="22"/>
              </w:rPr>
              <w:t xml:space="preserve"> </w:t>
            </w:r>
            <w:r>
              <w:rPr>
                <w:rFonts w:ascii="Garamond" w:hAnsi="Garamond"/>
                <w:sz w:val="22"/>
                <w:szCs w:val="22"/>
              </w:rPr>
              <w:t xml:space="preserve"> </w:t>
            </w:r>
            <w:r w:rsidRPr="008847E0">
              <w:rPr>
                <w:rFonts w:ascii="Garamond" w:hAnsi="Garamond"/>
                <w:sz w:val="22"/>
                <w:szCs w:val="22"/>
              </w:rPr>
              <w:t xml:space="preserve"> </w:t>
            </w:r>
            <w:r w:rsidRPr="00DD03E7">
              <w:rPr>
                <w:rFonts w:ascii="Garamond" w:hAnsi="Garamond"/>
                <w:sz w:val="22"/>
                <w:szCs w:val="22"/>
              </w:rPr>
              <w:t xml:space="preserve">del famoso libro di </w:t>
            </w:r>
            <w:proofErr w:type="spellStart"/>
            <w:r w:rsidRPr="002A2080">
              <w:rPr>
                <w:rFonts w:ascii="Garamond" w:hAnsi="Garamond"/>
                <w:sz w:val="22"/>
                <w:szCs w:val="22"/>
                <w:u w:val="single"/>
              </w:rPr>
              <w:t>Packard</w:t>
            </w:r>
            <w:proofErr w:type="spellEnd"/>
            <w:r w:rsidRPr="00DD03E7">
              <w:rPr>
                <w:rFonts w:ascii="Garamond" w:hAnsi="Garamond"/>
                <w:sz w:val="22"/>
                <w:szCs w:val="22"/>
              </w:rPr>
              <w:t>, la pubblicità delle emittenti commerciali negli anni ’80 aveva scatenato un attacco frontale, fragoroso e martellante tanto ai consumatori in erba quanto ai più incalliti veterani del mondo dei beni di consumo.</w:t>
            </w:r>
          </w:p>
          <w:p w:rsidR="004A4B9E" w:rsidRPr="00DD03E7" w:rsidRDefault="004A4B9E" w:rsidP="004A4B9E">
            <w:pPr>
              <w:rPr>
                <w:rFonts w:ascii="Garamond" w:hAnsi="Garamond"/>
                <w:sz w:val="22"/>
                <w:szCs w:val="22"/>
              </w:rPr>
            </w:pPr>
            <w:r w:rsidRPr="00DD03E7">
              <w:rPr>
                <w:rFonts w:ascii="Garamond" w:hAnsi="Garamond"/>
                <w:sz w:val="22"/>
                <w:szCs w:val="22"/>
              </w:rPr>
              <w:t>Tutto questo accadeva in un’epoca in cui la televisione esercitava una straordinaria egemonia sull’impiego del tempo libero. L’indagine</w:t>
            </w:r>
            <w:r w:rsidRPr="009A5212">
              <w:rPr>
                <w:rFonts w:ascii="Garamond" w:hAnsi="Garamond"/>
                <w:sz w:val="22"/>
                <w:szCs w:val="22"/>
              </w:rPr>
              <w:t xml:space="preserve"> </w:t>
            </w:r>
            <w:proofErr w:type="spellStart"/>
            <w:r w:rsidRPr="009A5212">
              <w:rPr>
                <w:rFonts w:ascii="Garamond" w:hAnsi="Garamond"/>
                <w:sz w:val="22"/>
                <w:szCs w:val="22"/>
              </w:rPr>
              <w:t>Eurisko</w:t>
            </w:r>
            <w:proofErr w:type="spellEnd"/>
            <w:r w:rsidRPr="009A5212">
              <w:rPr>
                <w:rFonts w:ascii="Garamond" w:hAnsi="Garamond"/>
                <w:sz w:val="22"/>
                <w:szCs w:val="22"/>
              </w:rPr>
              <w:t xml:space="preserve"> </w:t>
            </w:r>
            <w:r w:rsidRPr="00DD03E7">
              <w:rPr>
                <w:rFonts w:ascii="Garamond" w:hAnsi="Garamond"/>
                <w:sz w:val="22"/>
                <w:szCs w:val="22"/>
              </w:rPr>
              <w:t>del 1986 confrontava la rispettiva frequenza di certi indicatori chiave dei consumi culturali. L’86,3 per cento degli intervistati guardava la televisione ogni giorno, mentre ad ascoltare la radio o a leggere un giornale con la stessa frequenza erano rispettivamente il 46,6 per cento e il 41,4 per cento del campione. Solo il 17 per cento andava al cinema e il 6,1 per cento visitava un museo almeno una volta al mese. La televisione era l’unica attività “culturale” quotidiana della famiglia italiana media.</w:t>
            </w:r>
          </w:p>
          <w:p w:rsidR="004A4B9E" w:rsidRDefault="004A4B9E" w:rsidP="004A4B9E">
            <w:pPr>
              <w:rPr>
                <w:rFonts w:ascii="Garamond" w:hAnsi="Garamond"/>
                <w:sz w:val="22"/>
                <w:szCs w:val="22"/>
              </w:rPr>
            </w:pPr>
            <w:r w:rsidRPr="00DD03E7">
              <w:rPr>
                <w:rFonts w:ascii="Garamond" w:hAnsi="Garamond"/>
                <w:sz w:val="22"/>
                <w:szCs w:val="22"/>
              </w:rPr>
              <w:t xml:space="preserve">Le reti commerciali, con la loro ripetitività, gli stereotipi e il vuoto culturale rappresentavano uno degli elementi meno attraenti della nuova fase consumistica. Nondimeno svolgevano un ruolo centrale in quanto giocavano continuamente sull’aspetto chiave del consumismo contemporaneo, quello dell’insaziabilità. Quest’ultima non derivava tanto da un’avidità innata, quanto dal carattere fondamentale del consumo, un ciclo in cui dal desiderio si passa all’acquisizione e all’uso, a cui fanno seguito la delusione, il rifiuto e infine il risorgere del desiderio. Tale ciclo era dovuto non solo ai “suggerimenti” della televisione commerciale, né semplicemente a una </w:t>
            </w:r>
            <w:r w:rsidRPr="009A5212">
              <w:rPr>
                <w:rFonts w:ascii="Garamond" w:hAnsi="Garamond"/>
                <w:sz w:val="22"/>
                <w:szCs w:val="22"/>
              </w:rPr>
              <w:t xml:space="preserve">spinta </w:t>
            </w:r>
            <w:proofErr w:type="spellStart"/>
            <w:r w:rsidRPr="009A5212">
              <w:rPr>
                <w:rFonts w:ascii="Garamond" w:hAnsi="Garamond"/>
                <w:sz w:val="22"/>
                <w:szCs w:val="22"/>
              </w:rPr>
              <w:t>vebleniana</w:t>
            </w:r>
            <w:proofErr w:type="spellEnd"/>
            <w:r w:rsidRPr="009A5212">
              <w:rPr>
                <w:rFonts w:ascii="Garamond" w:hAnsi="Garamond"/>
                <w:sz w:val="22"/>
                <w:szCs w:val="22"/>
              </w:rPr>
              <w:t xml:space="preserve"> all’emulazione</w:t>
            </w:r>
            <w:r>
              <w:rPr>
                <w:rFonts w:ascii="Garamond" w:hAnsi="Garamond"/>
                <w:sz w:val="22"/>
                <w:szCs w:val="22"/>
              </w:rPr>
              <w:t xml:space="preserve"> ,</w:t>
            </w:r>
            <w:r w:rsidRPr="00DD03E7">
              <w:rPr>
                <w:rFonts w:ascii="Garamond" w:hAnsi="Garamond"/>
                <w:sz w:val="22"/>
                <w:szCs w:val="22"/>
              </w:rPr>
              <w:t xml:space="preserve"> quanto piuttosto affondava le proprie radici nella più ansiosa e profonda ricerca di identità e significato, da parte dello spettatore, attraverso l’acquisizione.</w:t>
            </w:r>
          </w:p>
          <w:p w:rsidR="004A4B9E" w:rsidRDefault="004A4B9E" w:rsidP="004A4B9E">
            <w:pPr>
              <w:rPr>
                <w:rFonts w:ascii="Garamond" w:hAnsi="Garamond"/>
                <w:sz w:val="22"/>
                <w:szCs w:val="22"/>
              </w:rPr>
            </w:pPr>
          </w:p>
          <w:p w:rsidR="004A4B9E" w:rsidRDefault="004A4B9E" w:rsidP="004A4B9E">
            <w:pPr>
              <w:jc w:val="center"/>
              <w:rPr>
                <w:rFonts w:ascii="Garamond" w:hAnsi="Garamond"/>
                <w:b/>
                <w:sz w:val="22"/>
                <w:szCs w:val="22"/>
              </w:rPr>
            </w:pPr>
            <w:r w:rsidRPr="004A4B9E">
              <w:rPr>
                <w:rFonts w:ascii="Garamond" w:hAnsi="Garamond"/>
                <w:b/>
                <w:sz w:val="22"/>
                <w:szCs w:val="22"/>
              </w:rPr>
              <w:t>Stili di consumo</w:t>
            </w:r>
          </w:p>
          <w:p w:rsidR="004A4B9E" w:rsidRPr="004A4B9E" w:rsidRDefault="004A4B9E" w:rsidP="004A4B9E">
            <w:pPr>
              <w:rPr>
                <w:rFonts w:ascii="Garamond" w:hAnsi="Garamond"/>
                <w:sz w:val="22"/>
                <w:szCs w:val="22"/>
              </w:rPr>
            </w:pPr>
            <w:r w:rsidRPr="004A4B9E">
              <w:rPr>
                <w:rFonts w:ascii="Garamond" w:hAnsi="Garamond"/>
                <w:sz w:val="22"/>
                <w:szCs w:val="22"/>
              </w:rPr>
              <w:t xml:space="preserve">Non tutti gli italiani naturalmente potevano acquistare in uguale misura. Per la seconda metà degli anni ’80, </w:t>
            </w:r>
            <w:proofErr w:type="spellStart"/>
            <w:r w:rsidRPr="004A4B9E">
              <w:rPr>
                <w:rFonts w:ascii="Garamond" w:hAnsi="Garamond"/>
                <w:sz w:val="22"/>
                <w:szCs w:val="22"/>
              </w:rPr>
              <w:t>Biorcio</w:t>
            </w:r>
            <w:proofErr w:type="spellEnd"/>
            <w:r w:rsidRPr="004A4B9E">
              <w:rPr>
                <w:rFonts w:ascii="Garamond" w:hAnsi="Garamond"/>
                <w:sz w:val="22"/>
                <w:szCs w:val="22"/>
              </w:rPr>
              <w:t xml:space="preserve"> e </w:t>
            </w:r>
            <w:proofErr w:type="spellStart"/>
            <w:r w:rsidRPr="004A4B9E">
              <w:rPr>
                <w:rFonts w:ascii="Garamond" w:hAnsi="Garamond"/>
                <w:sz w:val="22"/>
                <w:szCs w:val="22"/>
              </w:rPr>
              <w:t>Maneri</w:t>
            </w:r>
            <w:proofErr w:type="spellEnd"/>
            <w:r w:rsidRPr="004A4B9E">
              <w:rPr>
                <w:rFonts w:ascii="Garamond" w:hAnsi="Garamond"/>
                <w:sz w:val="22"/>
                <w:szCs w:val="22"/>
              </w:rPr>
              <w:t xml:space="preserve"> hanno ipotizzato quattro diverse categorie di stili di consumo che, se non corrispondevano meccanicamente a strati diversi della popolazione, tuttavia offrivano alcune suggestive indicazioni. Gli stili superiori, che nel 1990 riguardavano circa il 30 per cento dei consumatori, si fondavano su due diversi binomi: “ricchezza e immagine” (in cui l’accento era su livelli di spesa elevati, sulla moda, sulla costruzione dell’identità personale mediante l’acquisto di oggetti esclusivi) e “qualità ed equilibrio” (eleganza, sobrietà, e un maggior controllo sui consumi). Il primo binomio riguardava in prevalenza le donne, il secondo gli uomini. Gli stili esplorativi (28 per cento nel 1990) coincidevano in larga parte con quelli dei giovani degli anni ’80: fra i loro tratti distintivi vi erano l’ostentazione, la frequente sostituzione di beni (orologi, vestiti, automobili, ecc.), la sperimentazione gastronomica, i viaggi in Paesi esotici</w:t>
            </w:r>
          </w:p>
          <w:p w:rsidR="004A4B9E" w:rsidRPr="004A4B9E" w:rsidRDefault="004A4B9E" w:rsidP="004A4B9E">
            <w:pPr>
              <w:rPr>
                <w:rFonts w:ascii="Garamond" w:hAnsi="Garamond"/>
                <w:sz w:val="22"/>
                <w:szCs w:val="22"/>
              </w:rPr>
            </w:pPr>
            <w:r w:rsidRPr="004A4B9E">
              <w:rPr>
                <w:rFonts w:ascii="Garamond" w:hAnsi="Garamond"/>
                <w:sz w:val="22"/>
                <w:szCs w:val="22"/>
              </w:rPr>
              <w:t>oppure, a livelli di reddito più bassi, si trattava di una combinazione di curiosità e noncuranza. Gli stili tradizionali (20,5 per cento) erano, come spiega il termine stesso, lo zoccolo duro di quanto restava dell’ “</w:t>
            </w:r>
            <w:proofErr w:type="spellStart"/>
            <w:r w:rsidRPr="004A4B9E">
              <w:rPr>
                <w:rFonts w:ascii="Garamond" w:hAnsi="Garamond"/>
                <w:sz w:val="22"/>
                <w:szCs w:val="22"/>
              </w:rPr>
              <w:t>Italietta</w:t>
            </w:r>
            <w:proofErr w:type="spellEnd"/>
            <w:r w:rsidRPr="004A4B9E">
              <w:rPr>
                <w:rFonts w:ascii="Garamond" w:hAnsi="Garamond"/>
                <w:sz w:val="22"/>
                <w:szCs w:val="22"/>
              </w:rPr>
              <w:t>”, caratterizzato da relativo benessere, convenzionalità, perbenismo  e particolare attenzione al risparmio, alle offerte speciali, alle svendite</w:t>
            </w:r>
          </w:p>
          <w:p w:rsidR="004A4B9E" w:rsidRDefault="004A4B9E" w:rsidP="004A4B9E">
            <w:pPr>
              <w:rPr>
                <w:rFonts w:ascii="Garamond" w:hAnsi="Garamond"/>
                <w:sz w:val="22"/>
                <w:szCs w:val="22"/>
              </w:rPr>
            </w:pPr>
            <w:r w:rsidRPr="004A4B9E">
              <w:rPr>
                <w:rFonts w:ascii="Garamond" w:hAnsi="Garamond"/>
                <w:sz w:val="22"/>
                <w:szCs w:val="22"/>
              </w:rPr>
              <w:t>in questo gruppo figuravano in gran numero casalinghe e pensionati. In ultimo vi erano gli stili marginali (21 per cento), contraddistinti da povertà dei consumatori, disinteresse per la moda, enfasi particolare sulle finalità pratiche degli acquisti e sulla necessità di far quadrare i conti: non sorprende che di questo gruppo facessero parte soprattutto operai e pensionati.</w:t>
            </w:r>
          </w:p>
        </w:tc>
      </w:tr>
    </w:tbl>
    <w:p w:rsidR="004A4B9E" w:rsidRDefault="004A4B9E" w:rsidP="004A4B9E">
      <w:pPr>
        <w:rPr>
          <w:rFonts w:ascii="Garamond" w:hAnsi="Garamond"/>
          <w:sz w:val="22"/>
          <w:szCs w:val="22"/>
        </w:rPr>
      </w:pPr>
    </w:p>
    <w:p w:rsidR="004A4B9E" w:rsidRPr="004A4B9E" w:rsidRDefault="004A4B9E" w:rsidP="004A4B9E">
      <w:pPr>
        <w:jc w:val="right"/>
        <w:rPr>
          <w:rFonts w:ascii="Garamond" w:hAnsi="Garamond"/>
          <w:i/>
          <w:sz w:val="20"/>
          <w:szCs w:val="20"/>
        </w:rPr>
      </w:pPr>
      <w:r w:rsidRPr="004A4B9E">
        <w:rPr>
          <w:rFonts w:ascii="Garamond" w:hAnsi="Garamond"/>
          <w:sz w:val="18"/>
          <w:szCs w:val="18"/>
        </w:rPr>
        <w:t>Tratto da</w:t>
      </w:r>
      <w:r>
        <w:rPr>
          <w:rFonts w:ascii="Garamond" w:hAnsi="Garamond"/>
          <w:sz w:val="18"/>
          <w:szCs w:val="18"/>
        </w:rPr>
        <w:t xml:space="preserve">: </w:t>
      </w:r>
      <w:r>
        <w:rPr>
          <w:rFonts w:ascii="Garamond" w:hAnsi="Garamond"/>
          <w:b/>
          <w:sz w:val="22"/>
          <w:szCs w:val="22"/>
        </w:rPr>
        <w:t xml:space="preserve"> </w:t>
      </w:r>
      <w:r w:rsidRPr="004A4B9E">
        <w:rPr>
          <w:rFonts w:ascii="Garamond" w:hAnsi="Garamond"/>
          <w:i/>
          <w:sz w:val="20"/>
          <w:szCs w:val="20"/>
        </w:rPr>
        <w:t xml:space="preserve">L’Italia del tempo presente  </w:t>
      </w:r>
      <w:r>
        <w:rPr>
          <w:rFonts w:ascii="Garamond" w:hAnsi="Garamond"/>
          <w:i/>
          <w:sz w:val="20"/>
          <w:szCs w:val="20"/>
        </w:rPr>
        <w:t>di</w:t>
      </w:r>
      <w:r w:rsidRPr="004A4B9E">
        <w:rPr>
          <w:rFonts w:ascii="Garamond" w:hAnsi="Garamond"/>
          <w:i/>
          <w:sz w:val="20"/>
          <w:szCs w:val="20"/>
        </w:rPr>
        <w:t xml:space="preserve"> Paul </w:t>
      </w:r>
      <w:proofErr w:type="spellStart"/>
      <w:r w:rsidRPr="004A4B9E">
        <w:rPr>
          <w:rFonts w:ascii="Garamond" w:hAnsi="Garamond"/>
          <w:i/>
          <w:sz w:val="20"/>
          <w:szCs w:val="20"/>
        </w:rPr>
        <w:t>Ginsborg</w:t>
      </w:r>
      <w:proofErr w:type="spellEnd"/>
      <w:r w:rsidRPr="004A4B9E">
        <w:rPr>
          <w:rFonts w:ascii="Garamond" w:hAnsi="Garamond"/>
          <w:i/>
          <w:sz w:val="20"/>
          <w:szCs w:val="20"/>
        </w:rPr>
        <w:t xml:space="preserve"> </w:t>
      </w:r>
    </w:p>
    <w:p w:rsidR="004A4B9E" w:rsidRPr="004A4B9E" w:rsidRDefault="004A4B9E" w:rsidP="004A4B9E">
      <w:pPr>
        <w:jc w:val="right"/>
        <w:rPr>
          <w:rFonts w:ascii="Garamond" w:hAnsi="Garamond"/>
          <w:b/>
          <w:sz w:val="22"/>
          <w:szCs w:val="22"/>
        </w:rPr>
      </w:pPr>
    </w:p>
    <w:p w:rsidR="005B2133" w:rsidRDefault="005B2133"/>
    <w:p w:rsidR="006D6152" w:rsidRDefault="006D6152"/>
    <w:p w:rsidR="006D6152" w:rsidRPr="006D6152" w:rsidRDefault="006D6152" w:rsidP="006D6152">
      <w:pPr>
        <w:pStyle w:val="Paragrafoelenco"/>
        <w:numPr>
          <w:ilvl w:val="0"/>
          <w:numId w:val="1"/>
        </w:numPr>
        <w:rPr>
          <w:rFonts w:asciiTheme="minorHAnsi" w:hAnsiTheme="minorHAnsi" w:cstheme="minorHAnsi"/>
          <w:sz w:val="22"/>
          <w:szCs w:val="22"/>
        </w:rPr>
      </w:pPr>
      <w:r w:rsidRPr="006D6152">
        <w:rPr>
          <w:rFonts w:asciiTheme="minorHAnsi" w:hAnsiTheme="minorHAnsi" w:cstheme="minorHAnsi"/>
          <w:sz w:val="22"/>
          <w:szCs w:val="22"/>
        </w:rPr>
        <w:lastRenderedPageBreak/>
        <w:t>Quali sono gli effetti della televisione a colori e delle emittenti commerciali sui consumi? (righe 1-2) a5a</w:t>
      </w:r>
    </w:p>
    <w:p w:rsidR="006D6152" w:rsidRPr="006D6152" w:rsidRDefault="006D6152" w:rsidP="006D6152">
      <w:pPr>
        <w:pStyle w:val="Paragrafoelenco"/>
        <w:numPr>
          <w:ilvl w:val="0"/>
          <w:numId w:val="1"/>
        </w:numPr>
        <w:rPr>
          <w:rFonts w:asciiTheme="minorHAnsi" w:hAnsiTheme="minorHAnsi" w:cstheme="minorHAnsi"/>
          <w:sz w:val="22"/>
          <w:szCs w:val="22"/>
        </w:rPr>
      </w:pPr>
      <w:r>
        <w:rPr>
          <w:rFonts w:asciiTheme="minorHAnsi" w:hAnsiTheme="minorHAnsi" w:cstheme="minorHAnsi"/>
          <w:sz w:val="22"/>
          <w:szCs w:val="22"/>
        </w:rPr>
        <w:t xml:space="preserve">Le </w:t>
      </w:r>
      <w:r w:rsidRPr="006D6152">
        <w:rPr>
          <w:rFonts w:asciiTheme="minorHAnsi" w:hAnsiTheme="minorHAnsi" w:cstheme="minorHAnsi"/>
          <w:sz w:val="22"/>
          <w:szCs w:val="22"/>
        </w:rPr>
        <w:t>“emittenti commerciali”</w:t>
      </w:r>
      <w:r>
        <w:rPr>
          <w:rFonts w:asciiTheme="minorHAnsi" w:hAnsiTheme="minorHAnsi" w:cstheme="minorHAnsi"/>
          <w:sz w:val="22"/>
          <w:szCs w:val="22"/>
        </w:rPr>
        <w:t xml:space="preserve"> </w:t>
      </w:r>
      <w:r w:rsidRPr="006D6152">
        <w:rPr>
          <w:rFonts w:asciiTheme="minorHAnsi" w:hAnsiTheme="minorHAnsi" w:cstheme="minorHAnsi"/>
          <w:sz w:val="22"/>
          <w:szCs w:val="22"/>
        </w:rPr>
        <w:t>riga uno  A1 sono …</w:t>
      </w:r>
    </w:p>
    <w:p w:rsidR="006D6152" w:rsidRPr="006D6152" w:rsidRDefault="006D6152" w:rsidP="006D6152">
      <w:pPr>
        <w:pStyle w:val="Paragrafoelenco"/>
        <w:numPr>
          <w:ilvl w:val="0"/>
          <w:numId w:val="1"/>
        </w:numPr>
        <w:rPr>
          <w:rFonts w:asciiTheme="minorHAnsi" w:hAnsiTheme="minorHAnsi" w:cstheme="minorHAnsi"/>
          <w:sz w:val="22"/>
          <w:szCs w:val="22"/>
        </w:rPr>
      </w:pPr>
      <w:r>
        <w:rPr>
          <w:rFonts w:asciiTheme="minorHAnsi" w:hAnsiTheme="minorHAnsi" w:cstheme="minorHAnsi"/>
          <w:sz w:val="22"/>
          <w:szCs w:val="22"/>
        </w:rPr>
        <w:t xml:space="preserve">Qual </w:t>
      </w:r>
      <w:r w:rsidRPr="006D6152">
        <w:rPr>
          <w:rFonts w:asciiTheme="minorHAnsi" w:hAnsiTheme="minorHAnsi" w:cstheme="minorHAnsi"/>
          <w:sz w:val="22"/>
          <w:szCs w:val="22"/>
        </w:rPr>
        <w:t xml:space="preserve">è </w:t>
      </w:r>
      <w:r>
        <w:rPr>
          <w:rFonts w:asciiTheme="minorHAnsi" w:hAnsiTheme="minorHAnsi" w:cstheme="minorHAnsi"/>
          <w:sz w:val="22"/>
          <w:szCs w:val="22"/>
        </w:rPr>
        <w:t xml:space="preserve">il </w:t>
      </w:r>
      <w:r w:rsidRPr="006D6152">
        <w:rPr>
          <w:rFonts w:asciiTheme="minorHAnsi" w:hAnsiTheme="minorHAnsi" w:cstheme="minorHAnsi"/>
          <w:sz w:val="22"/>
          <w:szCs w:val="22"/>
        </w:rPr>
        <w:t>rapporto  tra le emittenti commerciali e la pubblicità ?</w:t>
      </w:r>
    </w:p>
    <w:p w:rsidR="006D6152" w:rsidRPr="006D6152" w:rsidRDefault="006D6152" w:rsidP="006D6152">
      <w:pPr>
        <w:pStyle w:val="Paragrafoelenco"/>
        <w:numPr>
          <w:ilvl w:val="0"/>
          <w:numId w:val="1"/>
        </w:numPr>
        <w:rPr>
          <w:rFonts w:asciiTheme="minorHAnsi" w:hAnsiTheme="minorHAnsi" w:cstheme="minorHAnsi"/>
          <w:sz w:val="22"/>
          <w:szCs w:val="22"/>
        </w:rPr>
      </w:pPr>
      <w:r>
        <w:rPr>
          <w:rFonts w:asciiTheme="minorHAnsi" w:hAnsiTheme="minorHAnsi" w:cstheme="minorHAnsi"/>
          <w:sz w:val="22"/>
          <w:szCs w:val="22"/>
        </w:rPr>
        <w:t>“</w:t>
      </w:r>
      <w:r w:rsidRPr="006D6152">
        <w:rPr>
          <w:rFonts w:asciiTheme="minorHAnsi" w:hAnsiTheme="minorHAnsi" w:cstheme="minorHAnsi"/>
          <w:sz w:val="22"/>
          <w:szCs w:val="22"/>
        </w:rPr>
        <w:t>ragion d'essere</w:t>
      </w:r>
      <w:r>
        <w:rPr>
          <w:rFonts w:asciiTheme="minorHAnsi" w:hAnsiTheme="minorHAnsi" w:cstheme="minorHAnsi"/>
          <w:sz w:val="22"/>
          <w:szCs w:val="22"/>
        </w:rPr>
        <w:t>”</w:t>
      </w:r>
      <w:r w:rsidRPr="006D6152">
        <w:rPr>
          <w:rFonts w:asciiTheme="minorHAnsi" w:hAnsiTheme="minorHAnsi" w:cstheme="minorHAnsi"/>
          <w:sz w:val="22"/>
          <w:szCs w:val="22"/>
        </w:rPr>
        <w:t xml:space="preserve"> significa </w:t>
      </w:r>
      <w:proofErr w:type="spellStart"/>
      <w:r>
        <w:rPr>
          <w:rFonts w:asciiTheme="minorHAnsi" w:hAnsiTheme="minorHAnsi" w:cstheme="minorHAnsi"/>
          <w:sz w:val="22"/>
          <w:szCs w:val="22"/>
        </w:rPr>
        <w:t>……………</w:t>
      </w:r>
      <w:proofErr w:type="spellEnd"/>
    </w:p>
    <w:p w:rsidR="006D6152" w:rsidRPr="006D6152" w:rsidRDefault="006D6152" w:rsidP="006D6152">
      <w:pPr>
        <w:pStyle w:val="Paragrafoelenco"/>
        <w:numPr>
          <w:ilvl w:val="0"/>
          <w:numId w:val="1"/>
        </w:numPr>
        <w:rPr>
          <w:rFonts w:asciiTheme="minorHAnsi" w:hAnsiTheme="minorHAnsi" w:cstheme="minorHAnsi"/>
          <w:sz w:val="22"/>
          <w:szCs w:val="22"/>
        </w:rPr>
      </w:pPr>
      <w:r>
        <w:rPr>
          <w:rFonts w:asciiTheme="minorHAnsi" w:hAnsiTheme="minorHAnsi" w:cstheme="minorHAnsi"/>
          <w:sz w:val="22"/>
          <w:szCs w:val="22"/>
        </w:rPr>
        <w:t>“</w:t>
      </w:r>
      <w:r w:rsidRPr="006D6152">
        <w:rPr>
          <w:rFonts w:asciiTheme="minorHAnsi" w:hAnsiTheme="minorHAnsi" w:cstheme="minorHAnsi"/>
          <w:sz w:val="22"/>
          <w:szCs w:val="22"/>
        </w:rPr>
        <w:t>carenze normative</w:t>
      </w:r>
      <w:r>
        <w:rPr>
          <w:rFonts w:asciiTheme="minorHAnsi" w:hAnsiTheme="minorHAnsi" w:cstheme="minorHAnsi"/>
          <w:sz w:val="22"/>
          <w:szCs w:val="22"/>
        </w:rPr>
        <w:t>”</w:t>
      </w:r>
      <w:r w:rsidRPr="006D6152">
        <w:rPr>
          <w:rFonts w:asciiTheme="minorHAnsi" w:hAnsiTheme="minorHAnsi" w:cstheme="minorHAnsi"/>
          <w:sz w:val="22"/>
          <w:szCs w:val="22"/>
        </w:rPr>
        <w:t xml:space="preserve"> significa che</w:t>
      </w:r>
      <w:r>
        <w:rPr>
          <w:rFonts w:asciiTheme="minorHAnsi" w:hAnsiTheme="minorHAnsi" w:cstheme="minorHAnsi"/>
          <w:sz w:val="22"/>
          <w:szCs w:val="22"/>
        </w:rPr>
        <w:t xml:space="preserve"> </w:t>
      </w:r>
      <w:proofErr w:type="spellStart"/>
      <w:r>
        <w:rPr>
          <w:rFonts w:asciiTheme="minorHAnsi" w:hAnsiTheme="minorHAnsi" w:cstheme="minorHAnsi"/>
          <w:sz w:val="22"/>
          <w:szCs w:val="22"/>
        </w:rPr>
        <w:t>……………</w:t>
      </w:r>
      <w:proofErr w:type="spellEnd"/>
    </w:p>
    <w:p w:rsidR="006D6152" w:rsidRPr="006D6152" w:rsidRDefault="006D6152" w:rsidP="006D6152">
      <w:pPr>
        <w:pStyle w:val="Paragrafoelenco"/>
        <w:numPr>
          <w:ilvl w:val="0"/>
          <w:numId w:val="1"/>
        </w:numPr>
        <w:rPr>
          <w:rFonts w:asciiTheme="minorHAnsi" w:hAnsiTheme="minorHAnsi" w:cstheme="minorHAnsi"/>
          <w:sz w:val="22"/>
          <w:szCs w:val="22"/>
        </w:rPr>
      </w:pPr>
      <w:r>
        <w:rPr>
          <w:rFonts w:asciiTheme="minorHAnsi" w:hAnsiTheme="minorHAnsi" w:cstheme="minorHAnsi"/>
          <w:sz w:val="22"/>
          <w:szCs w:val="22"/>
        </w:rPr>
        <w:t xml:space="preserve">Nella frase </w:t>
      </w:r>
      <w:r w:rsidRPr="006D6152">
        <w:rPr>
          <w:rFonts w:asciiTheme="minorHAnsi" w:hAnsiTheme="minorHAnsi" w:cstheme="minorHAnsi"/>
          <w:sz w:val="22"/>
          <w:szCs w:val="22"/>
        </w:rPr>
        <w:t xml:space="preserve">“l'assalto era tanto temporale quanto uditivo” </w:t>
      </w:r>
      <w:r>
        <w:rPr>
          <w:rFonts w:asciiTheme="minorHAnsi" w:hAnsiTheme="minorHAnsi" w:cstheme="minorHAnsi"/>
          <w:sz w:val="22"/>
          <w:szCs w:val="22"/>
        </w:rPr>
        <w:t>(</w:t>
      </w:r>
      <w:r w:rsidRPr="006D6152">
        <w:rPr>
          <w:rFonts w:asciiTheme="minorHAnsi" w:hAnsiTheme="minorHAnsi" w:cstheme="minorHAnsi"/>
          <w:sz w:val="22"/>
          <w:szCs w:val="22"/>
        </w:rPr>
        <w:t>Riga 11-12</w:t>
      </w:r>
      <w:r>
        <w:rPr>
          <w:rFonts w:asciiTheme="minorHAnsi" w:hAnsiTheme="minorHAnsi" w:cstheme="minorHAnsi"/>
          <w:sz w:val="22"/>
          <w:szCs w:val="22"/>
        </w:rPr>
        <w:t>)</w:t>
      </w:r>
      <w:r w:rsidRPr="006D6152">
        <w:rPr>
          <w:rFonts w:asciiTheme="minorHAnsi" w:hAnsiTheme="minorHAnsi" w:cstheme="minorHAnsi"/>
          <w:sz w:val="22"/>
          <w:szCs w:val="22"/>
        </w:rPr>
        <w:t xml:space="preserve"> A3 </w:t>
      </w:r>
      <w:r>
        <w:rPr>
          <w:rFonts w:asciiTheme="minorHAnsi" w:hAnsiTheme="minorHAnsi" w:cstheme="minorHAnsi"/>
          <w:sz w:val="22"/>
          <w:szCs w:val="22"/>
        </w:rPr>
        <w:t xml:space="preserve">“assalto” </w:t>
      </w:r>
      <w:r w:rsidRPr="006D6152">
        <w:rPr>
          <w:rFonts w:asciiTheme="minorHAnsi" w:hAnsiTheme="minorHAnsi" w:cstheme="minorHAnsi"/>
          <w:sz w:val="22"/>
          <w:szCs w:val="22"/>
        </w:rPr>
        <w:t>si riferisce a</w:t>
      </w:r>
      <w:r>
        <w:rPr>
          <w:rFonts w:asciiTheme="minorHAnsi" w:hAnsiTheme="minorHAnsi" w:cstheme="minorHAnsi"/>
          <w:sz w:val="22"/>
          <w:szCs w:val="22"/>
        </w:rPr>
        <w:t xml:space="preserve"> </w:t>
      </w:r>
      <w:proofErr w:type="spellStart"/>
      <w:r w:rsidRPr="006D6152">
        <w:rPr>
          <w:rFonts w:asciiTheme="minorHAnsi" w:hAnsiTheme="minorHAnsi" w:cstheme="minorHAnsi"/>
          <w:sz w:val="22"/>
          <w:szCs w:val="22"/>
        </w:rPr>
        <w:t>………………………………</w:t>
      </w:r>
      <w:proofErr w:type="spellEnd"/>
      <w:r w:rsidRPr="006D6152">
        <w:rPr>
          <w:rFonts w:asciiTheme="minorHAnsi" w:hAnsiTheme="minorHAnsi" w:cstheme="minorHAnsi"/>
          <w:sz w:val="22"/>
          <w:szCs w:val="22"/>
        </w:rPr>
        <w:t>.</w:t>
      </w:r>
      <w:r>
        <w:rPr>
          <w:rFonts w:asciiTheme="minorHAnsi" w:hAnsiTheme="minorHAnsi" w:cstheme="minorHAnsi"/>
          <w:sz w:val="22"/>
          <w:szCs w:val="22"/>
        </w:rPr>
        <w:t xml:space="preserve"> </w:t>
      </w:r>
    </w:p>
    <w:p w:rsidR="006D6152" w:rsidRPr="006D6152" w:rsidRDefault="006D6152" w:rsidP="006D6152">
      <w:pPr>
        <w:pStyle w:val="Paragrafoelenco"/>
        <w:numPr>
          <w:ilvl w:val="0"/>
          <w:numId w:val="1"/>
        </w:numPr>
        <w:rPr>
          <w:rFonts w:asciiTheme="minorHAnsi" w:hAnsiTheme="minorHAnsi" w:cstheme="minorHAnsi"/>
          <w:sz w:val="22"/>
          <w:szCs w:val="22"/>
        </w:rPr>
      </w:pPr>
      <w:r w:rsidRPr="006D6152">
        <w:rPr>
          <w:rFonts w:asciiTheme="minorHAnsi" w:hAnsiTheme="minorHAnsi" w:cstheme="minorHAnsi"/>
          <w:sz w:val="22"/>
          <w:szCs w:val="22"/>
        </w:rPr>
        <w:t xml:space="preserve">l'assalto </w:t>
      </w:r>
      <w:r>
        <w:rPr>
          <w:rFonts w:asciiTheme="minorHAnsi" w:hAnsiTheme="minorHAnsi" w:cstheme="minorHAnsi"/>
          <w:sz w:val="22"/>
          <w:szCs w:val="22"/>
        </w:rPr>
        <w:t>è “</w:t>
      </w:r>
      <w:r w:rsidRPr="006D6152">
        <w:rPr>
          <w:rFonts w:asciiTheme="minorHAnsi" w:hAnsiTheme="minorHAnsi" w:cstheme="minorHAnsi"/>
          <w:sz w:val="22"/>
          <w:szCs w:val="22"/>
        </w:rPr>
        <w:t xml:space="preserve">temporale </w:t>
      </w:r>
      <w:r>
        <w:rPr>
          <w:rFonts w:asciiTheme="minorHAnsi" w:hAnsiTheme="minorHAnsi" w:cstheme="minorHAnsi"/>
          <w:sz w:val="22"/>
          <w:szCs w:val="22"/>
        </w:rPr>
        <w:t>“</w:t>
      </w:r>
      <w:r w:rsidRPr="006D6152">
        <w:rPr>
          <w:rFonts w:asciiTheme="minorHAnsi" w:hAnsiTheme="minorHAnsi" w:cstheme="minorHAnsi"/>
          <w:sz w:val="22"/>
          <w:szCs w:val="22"/>
        </w:rPr>
        <w:t xml:space="preserve"> a5a perché</w:t>
      </w:r>
      <w:r>
        <w:rPr>
          <w:rFonts w:asciiTheme="minorHAnsi" w:hAnsiTheme="minorHAnsi" w:cstheme="minorHAnsi"/>
          <w:sz w:val="22"/>
          <w:szCs w:val="22"/>
        </w:rPr>
        <w:t xml:space="preserve"> </w:t>
      </w:r>
      <w:proofErr w:type="spellStart"/>
      <w:r>
        <w:rPr>
          <w:rFonts w:asciiTheme="minorHAnsi" w:hAnsiTheme="minorHAnsi" w:cstheme="minorHAnsi"/>
          <w:sz w:val="22"/>
          <w:szCs w:val="22"/>
        </w:rPr>
        <w:t>……………………</w:t>
      </w:r>
      <w:proofErr w:type="spellEnd"/>
      <w:r>
        <w:rPr>
          <w:rFonts w:asciiTheme="minorHAnsi" w:hAnsiTheme="minorHAnsi" w:cstheme="minorHAnsi"/>
          <w:sz w:val="22"/>
          <w:szCs w:val="22"/>
        </w:rPr>
        <w:t xml:space="preserve"> </w:t>
      </w:r>
    </w:p>
    <w:p w:rsidR="006D6152" w:rsidRPr="006D6152" w:rsidRDefault="006D6152" w:rsidP="006D6152">
      <w:pPr>
        <w:pStyle w:val="Paragrafoelenco"/>
        <w:numPr>
          <w:ilvl w:val="0"/>
          <w:numId w:val="1"/>
        </w:numPr>
        <w:rPr>
          <w:rFonts w:asciiTheme="minorHAnsi" w:hAnsiTheme="minorHAnsi" w:cstheme="minorHAnsi"/>
          <w:sz w:val="22"/>
          <w:szCs w:val="22"/>
        </w:rPr>
      </w:pPr>
      <w:r w:rsidRPr="006D6152">
        <w:rPr>
          <w:rFonts w:asciiTheme="minorHAnsi" w:hAnsiTheme="minorHAnsi" w:cstheme="minorHAnsi"/>
          <w:sz w:val="22"/>
          <w:szCs w:val="22"/>
        </w:rPr>
        <w:t xml:space="preserve">l'assalto </w:t>
      </w:r>
      <w:r>
        <w:rPr>
          <w:rFonts w:asciiTheme="minorHAnsi" w:hAnsiTheme="minorHAnsi" w:cstheme="minorHAnsi"/>
          <w:sz w:val="22"/>
          <w:szCs w:val="22"/>
        </w:rPr>
        <w:t>è</w:t>
      </w:r>
      <w:r w:rsidRPr="006D6152">
        <w:rPr>
          <w:rFonts w:asciiTheme="minorHAnsi" w:hAnsiTheme="minorHAnsi" w:cstheme="minorHAnsi"/>
          <w:sz w:val="22"/>
          <w:szCs w:val="22"/>
        </w:rPr>
        <w:t xml:space="preserve">  </w:t>
      </w:r>
      <w:r>
        <w:rPr>
          <w:rFonts w:asciiTheme="minorHAnsi" w:hAnsiTheme="minorHAnsi" w:cstheme="minorHAnsi"/>
          <w:sz w:val="22"/>
          <w:szCs w:val="22"/>
        </w:rPr>
        <w:t>“u</w:t>
      </w:r>
      <w:r w:rsidRPr="006D6152">
        <w:rPr>
          <w:rFonts w:asciiTheme="minorHAnsi" w:hAnsiTheme="minorHAnsi" w:cstheme="minorHAnsi"/>
          <w:sz w:val="22"/>
          <w:szCs w:val="22"/>
        </w:rPr>
        <w:t>ditivo</w:t>
      </w:r>
      <w:r>
        <w:rPr>
          <w:rFonts w:asciiTheme="minorHAnsi" w:hAnsiTheme="minorHAnsi" w:cstheme="minorHAnsi"/>
          <w:sz w:val="22"/>
          <w:szCs w:val="22"/>
        </w:rPr>
        <w:t xml:space="preserve">” </w:t>
      </w:r>
      <w:r w:rsidRPr="006D6152">
        <w:rPr>
          <w:rFonts w:asciiTheme="minorHAnsi" w:hAnsiTheme="minorHAnsi" w:cstheme="minorHAnsi"/>
          <w:sz w:val="22"/>
          <w:szCs w:val="22"/>
        </w:rPr>
        <w:t xml:space="preserve">  a5a perché </w:t>
      </w:r>
      <w:proofErr w:type="spellStart"/>
      <w:r w:rsidRPr="006D6152">
        <w:rPr>
          <w:rFonts w:asciiTheme="minorHAnsi" w:hAnsiTheme="minorHAnsi" w:cstheme="minorHAnsi"/>
          <w:sz w:val="22"/>
          <w:szCs w:val="22"/>
        </w:rPr>
        <w:t>………………………</w:t>
      </w:r>
      <w:proofErr w:type="spellEnd"/>
      <w:r w:rsidRPr="006D6152">
        <w:rPr>
          <w:rFonts w:asciiTheme="minorHAnsi" w:hAnsiTheme="minorHAnsi" w:cstheme="minorHAnsi"/>
          <w:sz w:val="22"/>
          <w:szCs w:val="22"/>
        </w:rPr>
        <w:t>..</w:t>
      </w:r>
    </w:p>
    <w:p w:rsidR="00FF2E1B" w:rsidRDefault="006D6152" w:rsidP="006D6152">
      <w:pPr>
        <w:pStyle w:val="Paragrafoelenco"/>
        <w:numPr>
          <w:ilvl w:val="0"/>
          <w:numId w:val="1"/>
        </w:numPr>
        <w:rPr>
          <w:rFonts w:asciiTheme="minorHAnsi" w:hAnsiTheme="minorHAnsi" w:cstheme="minorHAnsi"/>
          <w:sz w:val="22"/>
          <w:szCs w:val="22"/>
        </w:rPr>
      </w:pPr>
      <w:r w:rsidRPr="00FF2E1B">
        <w:rPr>
          <w:rFonts w:asciiTheme="minorHAnsi" w:hAnsiTheme="minorHAnsi" w:cstheme="minorHAnsi"/>
          <w:sz w:val="22"/>
          <w:szCs w:val="22"/>
        </w:rPr>
        <w:t xml:space="preserve">nella Frase “L’assalto era tanto temporale quanto auditivo </w:t>
      </w:r>
      <w:r w:rsidRPr="00FF2E1B">
        <w:rPr>
          <w:rFonts w:asciiTheme="minorHAnsi" w:hAnsiTheme="minorHAnsi" w:cstheme="minorHAnsi"/>
          <w:b/>
          <w:sz w:val="22"/>
          <w:szCs w:val="22"/>
          <w:u w:val="single"/>
        </w:rPr>
        <w:t xml:space="preserve">: </w:t>
      </w:r>
      <w:r w:rsidRPr="00FF2E1B">
        <w:rPr>
          <w:rFonts w:asciiTheme="minorHAnsi" w:hAnsiTheme="minorHAnsi" w:cstheme="minorHAnsi"/>
          <w:sz w:val="22"/>
          <w:szCs w:val="22"/>
        </w:rPr>
        <w:t xml:space="preserve">  il volume aumentava automaticamente all’apparire della pubblicità”  (Righe 11 12) i </w:t>
      </w:r>
      <w:r w:rsidRPr="00FF2E1B">
        <w:rPr>
          <w:rFonts w:asciiTheme="minorHAnsi" w:hAnsiTheme="minorHAnsi" w:cstheme="minorHAnsi"/>
          <w:b/>
          <w:sz w:val="22"/>
          <w:szCs w:val="22"/>
          <w:u w:val="single"/>
        </w:rPr>
        <w:t>“:”</w:t>
      </w:r>
      <w:r w:rsidRPr="00FF2E1B">
        <w:rPr>
          <w:rFonts w:asciiTheme="minorHAnsi" w:hAnsiTheme="minorHAnsi" w:cstheme="minorHAnsi"/>
          <w:sz w:val="22"/>
          <w:szCs w:val="22"/>
        </w:rPr>
        <w:t xml:space="preserve"> possono essere sostituiti con </w:t>
      </w:r>
      <w:proofErr w:type="spellStart"/>
      <w:r w:rsidRPr="00FF2E1B">
        <w:rPr>
          <w:rFonts w:asciiTheme="minorHAnsi" w:hAnsiTheme="minorHAnsi" w:cstheme="minorHAnsi"/>
          <w:sz w:val="22"/>
          <w:szCs w:val="22"/>
        </w:rPr>
        <w:t>……………………</w:t>
      </w:r>
      <w:proofErr w:type="spellEnd"/>
    </w:p>
    <w:p w:rsidR="006D6152" w:rsidRDefault="00FF2E1B" w:rsidP="006D6152">
      <w:pPr>
        <w:pStyle w:val="Paragrafoelenco"/>
        <w:numPr>
          <w:ilvl w:val="0"/>
          <w:numId w:val="1"/>
        </w:numPr>
        <w:rPr>
          <w:rFonts w:asciiTheme="minorHAnsi" w:hAnsiTheme="minorHAnsi" w:cstheme="minorHAnsi"/>
          <w:sz w:val="22"/>
          <w:szCs w:val="22"/>
        </w:rPr>
      </w:pPr>
      <w:r w:rsidRPr="00FF2E1B">
        <w:rPr>
          <w:rFonts w:asciiTheme="minorHAnsi" w:hAnsiTheme="minorHAnsi" w:cstheme="minorHAnsi"/>
          <w:sz w:val="22"/>
          <w:szCs w:val="22"/>
        </w:rPr>
        <w:t xml:space="preserve"> </w:t>
      </w:r>
      <w:r w:rsidR="006D6152" w:rsidRPr="00FF2E1B">
        <w:rPr>
          <w:rFonts w:asciiTheme="minorHAnsi" w:hAnsiTheme="minorHAnsi" w:cstheme="minorHAnsi"/>
          <w:sz w:val="22"/>
          <w:szCs w:val="22"/>
        </w:rPr>
        <w:t>La frase:</w:t>
      </w:r>
      <w:r w:rsidR="006D6152" w:rsidRPr="00FF2E1B">
        <w:rPr>
          <w:rFonts w:ascii="Garamond" w:hAnsi="Garamond" w:cstheme="minorHAnsi"/>
          <w:i/>
          <w:sz w:val="22"/>
          <w:szCs w:val="22"/>
        </w:rPr>
        <w:t xml:space="preserve">  “Lungi dall’essere la ‘persuasione occulta’   </w:t>
      </w:r>
      <w:r w:rsidR="00E30B0B" w:rsidRPr="00FF2E1B">
        <w:rPr>
          <w:rFonts w:ascii="Garamond" w:hAnsi="Garamond" w:cstheme="minorHAnsi"/>
          <w:i/>
          <w:sz w:val="22"/>
          <w:szCs w:val="22"/>
        </w:rPr>
        <w:t xml:space="preserve">… </w:t>
      </w:r>
      <w:r w:rsidR="006D6152" w:rsidRPr="00FF2E1B">
        <w:rPr>
          <w:rFonts w:ascii="Garamond" w:hAnsi="Garamond" w:cstheme="minorHAnsi"/>
          <w:i/>
          <w:sz w:val="22"/>
          <w:szCs w:val="22"/>
        </w:rPr>
        <w:t xml:space="preserve">, la pubblicità delle emittenti commerciali negli anni ’80 aveva scatenato … </w:t>
      </w:r>
      <w:r w:rsidR="006D6152" w:rsidRPr="00FF2E1B">
        <w:rPr>
          <w:rFonts w:asciiTheme="minorHAnsi" w:hAnsiTheme="minorHAnsi" w:cstheme="minorHAnsi"/>
          <w:i/>
          <w:sz w:val="22"/>
          <w:szCs w:val="22"/>
        </w:rPr>
        <w:t>”</w:t>
      </w:r>
      <w:r w:rsidR="006D6152" w:rsidRPr="00FF2E1B">
        <w:rPr>
          <w:rFonts w:asciiTheme="minorHAnsi" w:hAnsiTheme="minorHAnsi" w:cstheme="minorHAnsi"/>
          <w:sz w:val="22"/>
          <w:szCs w:val="22"/>
        </w:rPr>
        <w:t xml:space="preserve">  (riga 13) ha lo stesso significato di </w:t>
      </w:r>
    </w:p>
    <w:p w:rsidR="00E30B0B" w:rsidRPr="006D6152" w:rsidRDefault="00E30B0B" w:rsidP="00E30B0B">
      <w:pPr>
        <w:pStyle w:val="Paragrafoelenco"/>
        <w:rPr>
          <w:rFonts w:asciiTheme="minorHAnsi" w:hAnsiTheme="minorHAnsi" w:cstheme="minorHAnsi"/>
          <w:sz w:val="22"/>
          <w:szCs w:val="22"/>
        </w:rPr>
      </w:pPr>
    </w:p>
    <w:p w:rsidR="006D6152" w:rsidRPr="00E30B0B" w:rsidRDefault="00E30B0B" w:rsidP="006D6152">
      <w:pPr>
        <w:pStyle w:val="Paragrafoelenco"/>
        <w:numPr>
          <w:ilvl w:val="1"/>
          <w:numId w:val="1"/>
        </w:numPr>
        <w:rPr>
          <w:rFonts w:ascii="Garamond" w:hAnsi="Garamond" w:cstheme="minorHAnsi"/>
          <w:i/>
          <w:sz w:val="22"/>
          <w:szCs w:val="22"/>
        </w:rPr>
      </w:pPr>
      <w:r w:rsidRPr="00E30B0B">
        <w:rPr>
          <w:rFonts w:ascii="Garamond" w:hAnsi="Garamond" w:cstheme="minorHAnsi"/>
          <w:i/>
          <w:sz w:val="22"/>
          <w:szCs w:val="22"/>
        </w:rPr>
        <w:t xml:space="preserve">negli anni ’80  </w:t>
      </w:r>
      <w:r w:rsidR="006D6152" w:rsidRPr="00E30B0B">
        <w:rPr>
          <w:rFonts w:ascii="Garamond" w:hAnsi="Garamond" w:cstheme="minorHAnsi"/>
          <w:i/>
          <w:sz w:val="22"/>
          <w:szCs w:val="22"/>
        </w:rPr>
        <w:t>la pubblicità delle emittenti commerciali</w:t>
      </w:r>
      <w:r w:rsidRPr="00E30B0B">
        <w:rPr>
          <w:rFonts w:ascii="Garamond" w:hAnsi="Garamond" w:cstheme="minorHAnsi"/>
          <w:i/>
          <w:sz w:val="22"/>
          <w:szCs w:val="22"/>
        </w:rPr>
        <w:t xml:space="preserve">  </w:t>
      </w:r>
      <w:r w:rsidRPr="00E30B0B">
        <w:rPr>
          <w:rFonts w:ascii="Garamond" w:hAnsi="Garamond" w:cstheme="minorHAnsi"/>
          <w:i/>
          <w:sz w:val="22"/>
          <w:szCs w:val="22"/>
          <w:u w:val="single"/>
        </w:rPr>
        <w:t>era</w:t>
      </w:r>
      <w:r w:rsidR="006D6152" w:rsidRPr="00E30B0B">
        <w:rPr>
          <w:rFonts w:ascii="Garamond" w:hAnsi="Garamond" w:cstheme="minorHAnsi"/>
          <w:i/>
          <w:sz w:val="22"/>
          <w:szCs w:val="22"/>
          <w:u w:val="single"/>
        </w:rPr>
        <w:t xml:space="preserve"> di gran lunga </w:t>
      </w:r>
      <w:r w:rsidR="006D6152" w:rsidRPr="00E30B0B">
        <w:rPr>
          <w:rFonts w:ascii="Garamond" w:hAnsi="Garamond" w:cstheme="minorHAnsi"/>
          <w:i/>
          <w:sz w:val="22"/>
          <w:szCs w:val="22"/>
        </w:rPr>
        <w:t>la “persuasione occulta</w:t>
      </w:r>
      <w:r>
        <w:rPr>
          <w:rFonts w:ascii="Garamond" w:hAnsi="Garamond" w:cstheme="minorHAnsi"/>
          <w:i/>
          <w:sz w:val="22"/>
          <w:szCs w:val="22"/>
        </w:rPr>
        <w:t xml:space="preserve"> …”</w:t>
      </w:r>
      <w:r w:rsidRPr="00E30B0B">
        <w:rPr>
          <w:rFonts w:ascii="Garamond" w:hAnsi="Garamond" w:cstheme="minorHAnsi"/>
          <w:i/>
          <w:sz w:val="22"/>
          <w:szCs w:val="22"/>
        </w:rPr>
        <w:t xml:space="preserve"> che</w:t>
      </w:r>
      <w:r w:rsidR="006D6152" w:rsidRPr="00E30B0B">
        <w:rPr>
          <w:rFonts w:ascii="Garamond" w:hAnsi="Garamond" w:cstheme="minorHAnsi"/>
          <w:i/>
          <w:sz w:val="22"/>
          <w:szCs w:val="22"/>
        </w:rPr>
        <w:t xml:space="preserve"> aveva scatenato ….</w:t>
      </w:r>
    </w:p>
    <w:p w:rsidR="006D6152" w:rsidRPr="00E30B0B" w:rsidRDefault="00E30B0B" w:rsidP="006D6152">
      <w:pPr>
        <w:pStyle w:val="Paragrafoelenco"/>
        <w:numPr>
          <w:ilvl w:val="1"/>
          <w:numId w:val="1"/>
        </w:numPr>
        <w:rPr>
          <w:rFonts w:ascii="Garamond" w:hAnsi="Garamond" w:cstheme="minorHAnsi"/>
          <w:i/>
          <w:sz w:val="22"/>
          <w:szCs w:val="22"/>
        </w:rPr>
      </w:pPr>
      <w:r w:rsidRPr="00E30B0B">
        <w:rPr>
          <w:rFonts w:ascii="Garamond" w:hAnsi="Garamond" w:cstheme="minorHAnsi"/>
          <w:i/>
          <w:sz w:val="22"/>
          <w:szCs w:val="22"/>
        </w:rPr>
        <w:t xml:space="preserve">negli anni ’80 </w:t>
      </w:r>
      <w:r w:rsidR="006D6152" w:rsidRPr="00E30B0B">
        <w:rPr>
          <w:rFonts w:ascii="Garamond" w:hAnsi="Garamond" w:cstheme="minorHAnsi"/>
          <w:i/>
          <w:sz w:val="22"/>
          <w:szCs w:val="22"/>
        </w:rPr>
        <w:t xml:space="preserve">la pubblicità delle emittenti commerciali , </w:t>
      </w:r>
      <w:r w:rsidR="006D6152" w:rsidRPr="00E30B0B">
        <w:rPr>
          <w:rFonts w:ascii="Garamond" w:hAnsi="Garamond" w:cstheme="minorHAnsi"/>
          <w:i/>
          <w:sz w:val="22"/>
          <w:szCs w:val="22"/>
          <w:u w:val="single"/>
        </w:rPr>
        <w:t>invece di essere</w:t>
      </w:r>
      <w:r w:rsidR="006D6152" w:rsidRPr="00E30B0B">
        <w:rPr>
          <w:rFonts w:ascii="Garamond" w:hAnsi="Garamond" w:cstheme="minorHAnsi"/>
          <w:i/>
          <w:sz w:val="22"/>
          <w:szCs w:val="22"/>
        </w:rPr>
        <w:t xml:space="preserve"> la “persuasione occulta</w:t>
      </w:r>
      <w:r>
        <w:rPr>
          <w:rFonts w:ascii="Garamond" w:hAnsi="Garamond" w:cstheme="minorHAnsi"/>
          <w:i/>
          <w:sz w:val="22"/>
          <w:szCs w:val="22"/>
        </w:rPr>
        <w:t xml:space="preserve"> ….</w:t>
      </w:r>
      <w:r w:rsidR="006D6152" w:rsidRPr="00E30B0B">
        <w:rPr>
          <w:rFonts w:ascii="Garamond" w:hAnsi="Garamond" w:cstheme="minorHAnsi"/>
          <w:i/>
          <w:sz w:val="22"/>
          <w:szCs w:val="22"/>
        </w:rPr>
        <w:t xml:space="preserve">”, aveva scatenato … </w:t>
      </w:r>
    </w:p>
    <w:p w:rsidR="006D6152" w:rsidRPr="00E30B0B" w:rsidRDefault="00E30B0B" w:rsidP="006D6152">
      <w:pPr>
        <w:pStyle w:val="Paragrafoelenco"/>
        <w:numPr>
          <w:ilvl w:val="1"/>
          <w:numId w:val="1"/>
        </w:numPr>
        <w:rPr>
          <w:rFonts w:ascii="Garamond" w:hAnsi="Garamond" w:cstheme="minorHAnsi"/>
          <w:i/>
          <w:sz w:val="22"/>
          <w:szCs w:val="22"/>
        </w:rPr>
      </w:pPr>
      <w:r w:rsidRPr="00E30B0B">
        <w:rPr>
          <w:rFonts w:ascii="Garamond" w:hAnsi="Garamond" w:cstheme="minorHAnsi"/>
          <w:i/>
          <w:sz w:val="22"/>
          <w:szCs w:val="22"/>
        </w:rPr>
        <w:t xml:space="preserve">negli anni ’80 </w:t>
      </w:r>
      <w:r w:rsidR="006D6152" w:rsidRPr="00E30B0B">
        <w:rPr>
          <w:rFonts w:ascii="Garamond" w:hAnsi="Garamond" w:cstheme="minorHAnsi"/>
          <w:i/>
          <w:sz w:val="22"/>
          <w:szCs w:val="22"/>
        </w:rPr>
        <w:t xml:space="preserve">la pubblicità delle emittenti commerciali , che </w:t>
      </w:r>
      <w:r w:rsidR="006D6152" w:rsidRPr="00E30B0B">
        <w:rPr>
          <w:rFonts w:ascii="Garamond" w:hAnsi="Garamond" w:cstheme="minorHAnsi"/>
          <w:i/>
          <w:sz w:val="22"/>
          <w:szCs w:val="22"/>
          <w:u w:val="single"/>
        </w:rPr>
        <w:t>non c’entrava nulla</w:t>
      </w:r>
      <w:r w:rsidR="006D6152" w:rsidRPr="00E30B0B">
        <w:rPr>
          <w:rFonts w:ascii="Garamond" w:hAnsi="Garamond" w:cstheme="minorHAnsi"/>
          <w:i/>
          <w:sz w:val="22"/>
          <w:szCs w:val="22"/>
        </w:rPr>
        <w:t xml:space="preserve"> con la “persuasione occulta</w:t>
      </w:r>
      <w:r>
        <w:rPr>
          <w:rFonts w:ascii="Garamond" w:hAnsi="Garamond" w:cstheme="minorHAnsi"/>
          <w:i/>
          <w:sz w:val="22"/>
          <w:szCs w:val="22"/>
        </w:rPr>
        <w:t xml:space="preserve"> … </w:t>
      </w:r>
      <w:r w:rsidR="006D6152" w:rsidRPr="00E30B0B">
        <w:rPr>
          <w:rFonts w:ascii="Garamond" w:hAnsi="Garamond" w:cstheme="minorHAnsi"/>
          <w:i/>
          <w:sz w:val="22"/>
          <w:szCs w:val="22"/>
        </w:rPr>
        <w:t xml:space="preserve">”, aveva </w:t>
      </w:r>
      <w:proofErr w:type="spellStart"/>
      <w:r w:rsidR="006D6152" w:rsidRPr="00E30B0B">
        <w:rPr>
          <w:rFonts w:ascii="Garamond" w:hAnsi="Garamond" w:cstheme="minorHAnsi"/>
          <w:i/>
          <w:sz w:val="22"/>
          <w:szCs w:val="22"/>
        </w:rPr>
        <w:t>scatenato…</w:t>
      </w:r>
      <w:proofErr w:type="spellEnd"/>
    </w:p>
    <w:p w:rsidR="00E30B0B" w:rsidRDefault="00E30B0B" w:rsidP="00E30B0B">
      <w:pPr>
        <w:pStyle w:val="Paragrafoelenco"/>
        <w:numPr>
          <w:ilvl w:val="1"/>
          <w:numId w:val="1"/>
        </w:numPr>
        <w:rPr>
          <w:rFonts w:asciiTheme="minorHAnsi" w:hAnsiTheme="minorHAnsi" w:cstheme="minorHAnsi"/>
          <w:sz w:val="22"/>
          <w:szCs w:val="22"/>
        </w:rPr>
      </w:pPr>
      <w:r w:rsidRPr="00E30B0B">
        <w:rPr>
          <w:rFonts w:ascii="Garamond" w:hAnsi="Garamond" w:cstheme="minorHAnsi"/>
          <w:i/>
          <w:sz w:val="22"/>
          <w:szCs w:val="22"/>
        </w:rPr>
        <w:t xml:space="preserve">negli anni ’80 </w:t>
      </w:r>
      <w:r w:rsidR="006D6152" w:rsidRPr="00E30B0B">
        <w:rPr>
          <w:rFonts w:ascii="Garamond" w:hAnsi="Garamond" w:cstheme="minorHAnsi"/>
          <w:i/>
          <w:sz w:val="22"/>
          <w:szCs w:val="22"/>
        </w:rPr>
        <w:t xml:space="preserve">la pubblicità delle emittenti commerciali </w:t>
      </w:r>
      <w:r w:rsidR="006D6152" w:rsidRPr="00E30B0B">
        <w:rPr>
          <w:rFonts w:ascii="Garamond" w:hAnsi="Garamond" w:cstheme="minorHAnsi"/>
          <w:i/>
          <w:sz w:val="22"/>
          <w:szCs w:val="22"/>
          <w:u w:val="single"/>
        </w:rPr>
        <w:t xml:space="preserve">era così lontana </w:t>
      </w:r>
      <w:r w:rsidR="006D6152" w:rsidRPr="00E30B0B">
        <w:rPr>
          <w:rFonts w:ascii="Garamond" w:hAnsi="Garamond" w:cstheme="minorHAnsi"/>
          <w:i/>
          <w:sz w:val="22"/>
          <w:szCs w:val="22"/>
        </w:rPr>
        <w:t>dalla ‘persuasione occulta</w:t>
      </w:r>
      <w:r w:rsidRPr="00E30B0B">
        <w:rPr>
          <w:rFonts w:ascii="Garamond" w:hAnsi="Garamond" w:cstheme="minorHAnsi"/>
          <w:i/>
          <w:sz w:val="22"/>
          <w:szCs w:val="22"/>
          <w:u w:val="single"/>
        </w:rPr>
        <w:t xml:space="preserve"> </w:t>
      </w:r>
      <w:r w:rsidRPr="00E30B0B">
        <w:rPr>
          <w:rFonts w:ascii="Garamond" w:hAnsi="Garamond" w:cstheme="minorHAnsi"/>
          <w:i/>
          <w:sz w:val="22"/>
          <w:szCs w:val="22"/>
        </w:rPr>
        <w:t xml:space="preserve"> </w:t>
      </w:r>
      <w:proofErr w:type="spellStart"/>
      <w:r w:rsidRPr="00E30B0B">
        <w:rPr>
          <w:rFonts w:ascii="Garamond" w:hAnsi="Garamond" w:cstheme="minorHAnsi"/>
          <w:i/>
          <w:sz w:val="22"/>
          <w:szCs w:val="22"/>
        </w:rPr>
        <w:t>…</w:t>
      </w:r>
      <w:proofErr w:type="spellEnd"/>
      <w:r w:rsidR="006D6152" w:rsidRPr="00E30B0B">
        <w:rPr>
          <w:rFonts w:ascii="Garamond" w:hAnsi="Garamond" w:cstheme="minorHAnsi"/>
          <w:i/>
          <w:sz w:val="22"/>
          <w:szCs w:val="22"/>
        </w:rPr>
        <w:t xml:space="preserve">’ che aveva scatenato </w:t>
      </w:r>
    </w:p>
    <w:p w:rsidR="006D6152" w:rsidRPr="00E30B0B" w:rsidRDefault="00E30B0B" w:rsidP="00E30B0B">
      <w:pPr>
        <w:pStyle w:val="Paragrafoelenco"/>
        <w:numPr>
          <w:ilvl w:val="1"/>
          <w:numId w:val="1"/>
        </w:numPr>
        <w:ind w:left="1416" w:hanging="336"/>
        <w:rPr>
          <w:rFonts w:ascii="Garamond" w:hAnsi="Garamond" w:cstheme="minorHAnsi"/>
          <w:i/>
          <w:sz w:val="22"/>
          <w:szCs w:val="22"/>
        </w:rPr>
      </w:pPr>
      <w:r w:rsidRPr="00E30B0B">
        <w:rPr>
          <w:rFonts w:ascii="Garamond" w:hAnsi="Garamond" w:cstheme="minorHAnsi"/>
          <w:i/>
          <w:sz w:val="22"/>
          <w:szCs w:val="22"/>
        </w:rPr>
        <w:t>negli anni ’80 l</w:t>
      </w:r>
      <w:r w:rsidR="006D6152" w:rsidRPr="00E30B0B">
        <w:rPr>
          <w:rFonts w:ascii="Garamond" w:hAnsi="Garamond" w:cstheme="minorHAnsi"/>
          <w:i/>
          <w:sz w:val="22"/>
          <w:szCs w:val="22"/>
        </w:rPr>
        <w:t xml:space="preserve">a pubblicità delle emittenti commerciali , </w:t>
      </w:r>
      <w:r w:rsidR="006D6152" w:rsidRPr="00E30B0B">
        <w:rPr>
          <w:rFonts w:ascii="Garamond" w:hAnsi="Garamond" w:cstheme="minorHAnsi"/>
          <w:i/>
          <w:sz w:val="22"/>
          <w:szCs w:val="22"/>
          <w:u w:val="single"/>
        </w:rPr>
        <w:t>anche se era</w:t>
      </w:r>
      <w:r w:rsidR="006D6152" w:rsidRPr="00E30B0B">
        <w:rPr>
          <w:rFonts w:ascii="Garamond" w:hAnsi="Garamond" w:cstheme="minorHAnsi"/>
          <w:i/>
          <w:sz w:val="22"/>
          <w:szCs w:val="22"/>
        </w:rPr>
        <w:t xml:space="preserve"> la “persuasione occulta</w:t>
      </w:r>
      <w:r>
        <w:rPr>
          <w:rFonts w:ascii="Garamond" w:hAnsi="Garamond" w:cstheme="minorHAnsi"/>
          <w:i/>
          <w:sz w:val="22"/>
          <w:szCs w:val="22"/>
        </w:rPr>
        <w:t xml:space="preserve"> …</w:t>
      </w:r>
      <w:r w:rsidR="006D6152" w:rsidRPr="00E30B0B">
        <w:rPr>
          <w:rFonts w:ascii="Garamond" w:hAnsi="Garamond" w:cstheme="minorHAnsi"/>
          <w:i/>
          <w:sz w:val="22"/>
          <w:szCs w:val="22"/>
        </w:rPr>
        <w:t>”, aveva scatenato</w:t>
      </w:r>
    </w:p>
    <w:p w:rsidR="00E30B0B" w:rsidRPr="00E30B0B" w:rsidRDefault="00E30B0B" w:rsidP="00E30B0B">
      <w:pPr>
        <w:pStyle w:val="Paragrafoelenco"/>
        <w:rPr>
          <w:rFonts w:asciiTheme="minorHAnsi" w:hAnsiTheme="minorHAnsi" w:cstheme="minorHAnsi"/>
          <w:sz w:val="22"/>
          <w:szCs w:val="22"/>
        </w:rPr>
      </w:pPr>
    </w:p>
    <w:p w:rsidR="00E30B0B" w:rsidRDefault="00E30B0B" w:rsidP="006D6152">
      <w:pPr>
        <w:pStyle w:val="Paragrafoelenco"/>
        <w:numPr>
          <w:ilvl w:val="0"/>
          <w:numId w:val="1"/>
        </w:numPr>
        <w:rPr>
          <w:rFonts w:asciiTheme="minorHAnsi" w:hAnsiTheme="minorHAnsi" w:cstheme="minorHAnsi"/>
          <w:sz w:val="22"/>
          <w:szCs w:val="22"/>
        </w:rPr>
      </w:pPr>
      <w:r>
        <w:rPr>
          <w:rFonts w:asciiTheme="minorHAnsi" w:hAnsiTheme="minorHAnsi" w:cstheme="minorHAnsi"/>
          <w:sz w:val="22"/>
          <w:szCs w:val="22"/>
        </w:rPr>
        <w:t>Rispetto a</w:t>
      </w:r>
      <w:r w:rsidRPr="006D6152">
        <w:rPr>
          <w:rFonts w:asciiTheme="minorHAnsi" w:hAnsiTheme="minorHAnsi" w:cstheme="minorHAnsi"/>
          <w:sz w:val="22"/>
          <w:szCs w:val="22"/>
        </w:rPr>
        <w:t>lla pubblicità</w:t>
      </w:r>
      <w:r>
        <w:rPr>
          <w:rFonts w:asciiTheme="minorHAnsi" w:hAnsiTheme="minorHAnsi" w:cstheme="minorHAnsi"/>
          <w:sz w:val="22"/>
          <w:szCs w:val="22"/>
        </w:rPr>
        <w:t xml:space="preserve"> trasmessa</w:t>
      </w:r>
      <w:r w:rsidRPr="006D6152">
        <w:rPr>
          <w:rFonts w:asciiTheme="minorHAnsi" w:hAnsiTheme="minorHAnsi" w:cstheme="minorHAnsi"/>
          <w:sz w:val="22"/>
          <w:szCs w:val="22"/>
        </w:rPr>
        <w:t xml:space="preserve"> d</w:t>
      </w:r>
      <w:r>
        <w:rPr>
          <w:rFonts w:asciiTheme="minorHAnsi" w:hAnsiTheme="minorHAnsi" w:cstheme="minorHAnsi"/>
          <w:sz w:val="22"/>
          <w:szCs w:val="22"/>
        </w:rPr>
        <w:t>a</w:t>
      </w:r>
      <w:r w:rsidRPr="006D6152">
        <w:rPr>
          <w:rFonts w:asciiTheme="minorHAnsi" w:hAnsiTheme="minorHAnsi" w:cstheme="minorHAnsi"/>
          <w:sz w:val="22"/>
          <w:szCs w:val="22"/>
        </w:rPr>
        <w:t>lle emittenti commerciali</w:t>
      </w:r>
      <w:r>
        <w:rPr>
          <w:rFonts w:asciiTheme="minorHAnsi" w:hAnsiTheme="minorHAnsi" w:cstheme="minorHAnsi"/>
          <w:sz w:val="22"/>
          <w:szCs w:val="22"/>
        </w:rPr>
        <w:t>,</w:t>
      </w:r>
      <w:r w:rsidRPr="006D6152">
        <w:rPr>
          <w:rFonts w:asciiTheme="minorHAnsi" w:hAnsiTheme="minorHAnsi" w:cstheme="minorHAnsi"/>
          <w:sz w:val="22"/>
          <w:szCs w:val="22"/>
        </w:rPr>
        <w:t xml:space="preserve"> </w:t>
      </w:r>
      <w:r>
        <w:rPr>
          <w:rFonts w:asciiTheme="minorHAnsi" w:hAnsiTheme="minorHAnsi" w:cstheme="minorHAnsi"/>
          <w:sz w:val="22"/>
          <w:szCs w:val="22"/>
        </w:rPr>
        <w:t>l</w:t>
      </w:r>
      <w:r w:rsidR="006D6152" w:rsidRPr="006D6152">
        <w:rPr>
          <w:rFonts w:asciiTheme="minorHAnsi" w:hAnsiTheme="minorHAnsi" w:cstheme="minorHAnsi"/>
          <w:sz w:val="22"/>
          <w:szCs w:val="22"/>
        </w:rPr>
        <w:t xml:space="preserve">a RAI trasmetteva circa </w:t>
      </w:r>
      <w:r>
        <w:rPr>
          <w:rFonts w:asciiTheme="minorHAnsi" w:hAnsiTheme="minorHAnsi" w:cstheme="minorHAnsi"/>
          <w:sz w:val="22"/>
          <w:szCs w:val="22"/>
        </w:rPr>
        <w:t>(</w:t>
      </w:r>
      <w:r w:rsidRPr="006D6152">
        <w:rPr>
          <w:rFonts w:asciiTheme="minorHAnsi" w:hAnsiTheme="minorHAnsi" w:cstheme="minorHAnsi"/>
          <w:sz w:val="22"/>
          <w:szCs w:val="22"/>
        </w:rPr>
        <w:t>A2</w:t>
      </w:r>
      <w:r>
        <w:rPr>
          <w:rFonts w:asciiTheme="minorHAnsi" w:hAnsiTheme="minorHAnsi" w:cstheme="minorHAnsi"/>
          <w:sz w:val="22"/>
          <w:szCs w:val="22"/>
        </w:rPr>
        <w:t>)</w:t>
      </w:r>
    </w:p>
    <w:p w:rsidR="00E30B0B" w:rsidRDefault="006D6152" w:rsidP="00E30B0B">
      <w:pPr>
        <w:pStyle w:val="Paragrafoelenco"/>
        <w:numPr>
          <w:ilvl w:val="1"/>
          <w:numId w:val="1"/>
        </w:numPr>
        <w:rPr>
          <w:rFonts w:asciiTheme="minorHAnsi" w:hAnsiTheme="minorHAnsi" w:cstheme="minorHAnsi"/>
          <w:sz w:val="22"/>
          <w:szCs w:val="22"/>
        </w:rPr>
      </w:pPr>
      <w:r w:rsidRPr="006D6152">
        <w:rPr>
          <w:rFonts w:asciiTheme="minorHAnsi" w:hAnsiTheme="minorHAnsi" w:cstheme="minorHAnsi"/>
          <w:sz w:val="22"/>
          <w:szCs w:val="22"/>
        </w:rPr>
        <w:t xml:space="preserve">il doppio </w:t>
      </w:r>
    </w:p>
    <w:p w:rsidR="00E30B0B" w:rsidRDefault="006D6152" w:rsidP="00E30B0B">
      <w:pPr>
        <w:pStyle w:val="Paragrafoelenco"/>
        <w:numPr>
          <w:ilvl w:val="1"/>
          <w:numId w:val="1"/>
        </w:numPr>
        <w:rPr>
          <w:rFonts w:asciiTheme="minorHAnsi" w:hAnsiTheme="minorHAnsi" w:cstheme="minorHAnsi"/>
          <w:sz w:val="22"/>
          <w:szCs w:val="22"/>
        </w:rPr>
      </w:pPr>
      <w:r w:rsidRPr="006D6152">
        <w:rPr>
          <w:rFonts w:asciiTheme="minorHAnsi" w:hAnsiTheme="minorHAnsi" w:cstheme="minorHAnsi"/>
          <w:sz w:val="22"/>
          <w:szCs w:val="22"/>
        </w:rPr>
        <w:t>la</w:t>
      </w:r>
      <w:r w:rsidR="00E30B0B">
        <w:rPr>
          <w:rFonts w:asciiTheme="minorHAnsi" w:hAnsiTheme="minorHAnsi" w:cstheme="minorHAnsi"/>
          <w:sz w:val="22"/>
          <w:szCs w:val="22"/>
        </w:rPr>
        <w:t xml:space="preserve"> me</w:t>
      </w:r>
      <w:r w:rsidRPr="006D6152">
        <w:rPr>
          <w:rFonts w:asciiTheme="minorHAnsi" w:hAnsiTheme="minorHAnsi" w:cstheme="minorHAnsi"/>
          <w:sz w:val="22"/>
          <w:szCs w:val="22"/>
        </w:rPr>
        <w:t>t</w:t>
      </w:r>
      <w:r w:rsidR="00E30B0B">
        <w:rPr>
          <w:rFonts w:asciiTheme="minorHAnsi" w:hAnsiTheme="minorHAnsi" w:cstheme="minorHAnsi"/>
          <w:sz w:val="22"/>
          <w:szCs w:val="22"/>
        </w:rPr>
        <w:t>à</w:t>
      </w:r>
    </w:p>
    <w:p w:rsidR="00E30B0B" w:rsidRDefault="006D6152" w:rsidP="00E30B0B">
      <w:pPr>
        <w:pStyle w:val="Paragrafoelenco"/>
        <w:numPr>
          <w:ilvl w:val="1"/>
          <w:numId w:val="1"/>
        </w:numPr>
        <w:rPr>
          <w:rFonts w:asciiTheme="minorHAnsi" w:hAnsiTheme="minorHAnsi" w:cstheme="minorHAnsi"/>
          <w:sz w:val="22"/>
          <w:szCs w:val="22"/>
        </w:rPr>
      </w:pPr>
      <w:r w:rsidRPr="006D6152">
        <w:rPr>
          <w:rFonts w:asciiTheme="minorHAnsi" w:hAnsiTheme="minorHAnsi" w:cstheme="minorHAnsi"/>
          <w:sz w:val="22"/>
          <w:szCs w:val="22"/>
        </w:rPr>
        <w:t xml:space="preserve">un decimo </w:t>
      </w:r>
    </w:p>
    <w:p w:rsidR="006D6152" w:rsidRPr="006D6152" w:rsidRDefault="006D6152" w:rsidP="00E30B0B">
      <w:pPr>
        <w:pStyle w:val="Paragrafoelenco"/>
        <w:numPr>
          <w:ilvl w:val="1"/>
          <w:numId w:val="1"/>
        </w:numPr>
        <w:rPr>
          <w:rFonts w:asciiTheme="minorHAnsi" w:hAnsiTheme="minorHAnsi" w:cstheme="minorHAnsi"/>
          <w:sz w:val="22"/>
          <w:szCs w:val="22"/>
        </w:rPr>
      </w:pPr>
      <w:r w:rsidRPr="006D6152">
        <w:rPr>
          <w:rFonts w:asciiTheme="minorHAnsi" w:hAnsiTheme="minorHAnsi" w:cstheme="minorHAnsi"/>
          <w:sz w:val="22"/>
          <w:szCs w:val="22"/>
        </w:rPr>
        <w:t xml:space="preserve">un centesimo </w:t>
      </w:r>
    </w:p>
    <w:p w:rsidR="006D6152" w:rsidRPr="00E30B0B" w:rsidRDefault="006D6152" w:rsidP="006D6152">
      <w:pPr>
        <w:pStyle w:val="Paragrafoelenco"/>
        <w:numPr>
          <w:ilvl w:val="0"/>
          <w:numId w:val="1"/>
        </w:numPr>
        <w:rPr>
          <w:rFonts w:asciiTheme="minorHAnsi" w:hAnsiTheme="minorHAnsi" w:cstheme="minorHAnsi"/>
          <w:sz w:val="22"/>
          <w:szCs w:val="22"/>
        </w:rPr>
      </w:pPr>
      <w:r w:rsidRPr="00E30B0B">
        <w:rPr>
          <w:rFonts w:asciiTheme="minorHAnsi" w:hAnsiTheme="minorHAnsi" w:cstheme="minorHAnsi"/>
          <w:sz w:val="22"/>
          <w:szCs w:val="22"/>
        </w:rPr>
        <w:t xml:space="preserve">alla riga 15 l'autore </w:t>
      </w:r>
      <w:r w:rsidR="00E30B0B" w:rsidRPr="00E30B0B">
        <w:rPr>
          <w:rFonts w:asciiTheme="minorHAnsi" w:hAnsiTheme="minorHAnsi" w:cstheme="minorHAnsi"/>
          <w:sz w:val="22"/>
          <w:szCs w:val="22"/>
        </w:rPr>
        <w:t>u</w:t>
      </w:r>
      <w:r w:rsidRPr="00E30B0B">
        <w:rPr>
          <w:rFonts w:asciiTheme="minorHAnsi" w:hAnsiTheme="minorHAnsi" w:cstheme="minorHAnsi"/>
          <w:sz w:val="22"/>
          <w:szCs w:val="22"/>
        </w:rPr>
        <w:t xml:space="preserve">sa l'aggettivo </w:t>
      </w:r>
      <w:r w:rsidRPr="00E30B0B">
        <w:rPr>
          <w:rFonts w:ascii="Garamond" w:hAnsi="Garamond" w:cstheme="minorHAnsi"/>
          <w:i/>
          <w:sz w:val="22"/>
          <w:szCs w:val="22"/>
        </w:rPr>
        <w:t>fragoroso</w:t>
      </w:r>
      <w:r w:rsidRPr="00E30B0B">
        <w:rPr>
          <w:rFonts w:asciiTheme="minorHAnsi" w:hAnsiTheme="minorHAnsi" w:cstheme="minorHAnsi"/>
          <w:sz w:val="22"/>
          <w:szCs w:val="22"/>
        </w:rPr>
        <w:t xml:space="preserve"> per indicare che gli spot </w:t>
      </w:r>
      <w:r w:rsidR="00E30B0B" w:rsidRPr="00E30B0B">
        <w:rPr>
          <w:rFonts w:asciiTheme="minorHAnsi" w:hAnsiTheme="minorHAnsi" w:cstheme="minorHAnsi"/>
          <w:sz w:val="22"/>
          <w:szCs w:val="22"/>
        </w:rPr>
        <w:t>p</w:t>
      </w:r>
      <w:r w:rsidRPr="00E30B0B">
        <w:rPr>
          <w:rFonts w:asciiTheme="minorHAnsi" w:hAnsiTheme="minorHAnsi" w:cstheme="minorHAnsi"/>
          <w:sz w:val="22"/>
          <w:szCs w:val="22"/>
        </w:rPr>
        <w:t>ubblicitari erano</w:t>
      </w:r>
      <w:r w:rsidR="00E30B0B" w:rsidRPr="00E30B0B">
        <w:rPr>
          <w:rFonts w:asciiTheme="minorHAnsi" w:hAnsiTheme="minorHAnsi" w:cstheme="minorHAnsi"/>
          <w:sz w:val="22"/>
          <w:szCs w:val="22"/>
        </w:rPr>
        <w:t xml:space="preserve"> </w:t>
      </w:r>
      <w:proofErr w:type="spellStart"/>
      <w:r w:rsidRPr="00E30B0B">
        <w:rPr>
          <w:rFonts w:asciiTheme="minorHAnsi" w:hAnsiTheme="minorHAnsi" w:cstheme="minorHAnsi"/>
          <w:sz w:val="22"/>
          <w:szCs w:val="22"/>
        </w:rPr>
        <w:t>……………………</w:t>
      </w:r>
      <w:proofErr w:type="spellEnd"/>
      <w:r w:rsidRPr="00E30B0B">
        <w:rPr>
          <w:rFonts w:asciiTheme="minorHAnsi" w:hAnsiTheme="minorHAnsi" w:cstheme="minorHAnsi"/>
          <w:sz w:val="22"/>
          <w:szCs w:val="22"/>
        </w:rPr>
        <w:t>..</w:t>
      </w:r>
      <w:r w:rsidR="00E30B0B" w:rsidRPr="00E30B0B">
        <w:rPr>
          <w:rFonts w:asciiTheme="minorHAnsi" w:hAnsiTheme="minorHAnsi" w:cstheme="minorHAnsi"/>
          <w:sz w:val="22"/>
          <w:szCs w:val="22"/>
        </w:rPr>
        <w:t xml:space="preserve"> </w:t>
      </w:r>
      <w:r w:rsidRPr="00E30B0B">
        <w:rPr>
          <w:rFonts w:asciiTheme="minorHAnsi" w:hAnsiTheme="minorHAnsi" w:cstheme="minorHAnsi"/>
          <w:sz w:val="22"/>
          <w:szCs w:val="22"/>
        </w:rPr>
        <w:t xml:space="preserve">e l'aggettivo martellante per indicare che erano </w:t>
      </w:r>
      <w:proofErr w:type="spellStart"/>
      <w:r w:rsidRPr="00E30B0B">
        <w:rPr>
          <w:rFonts w:asciiTheme="minorHAnsi" w:hAnsiTheme="minorHAnsi" w:cstheme="minorHAnsi"/>
          <w:sz w:val="22"/>
          <w:szCs w:val="22"/>
        </w:rPr>
        <w:t>………………………………</w:t>
      </w:r>
      <w:proofErr w:type="spellEnd"/>
    </w:p>
    <w:p w:rsidR="006D6152" w:rsidRPr="006D6152" w:rsidRDefault="006D6152" w:rsidP="006D6152">
      <w:pPr>
        <w:pStyle w:val="Paragrafoelenco"/>
        <w:numPr>
          <w:ilvl w:val="0"/>
          <w:numId w:val="1"/>
        </w:numPr>
        <w:rPr>
          <w:rFonts w:asciiTheme="minorHAnsi" w:hAnsiTheme="minorHAnsi" w:cstheme="minorHAnsi"/>
          <w:sz w:val="22"/>
          <w:szCs w:val="22"/>
        </w:rPr>
      </w:pPr>
      <w:r w:rsidRPr="006D6152">
        <w:rPr>
          <w:rFonts w:asciiTheme="minorHAnsi" w:hAnsiTheme="minorHAnsi" w:cstheme="minorHAnsi"/>
          <w:sz w:val="22"/>
          <w:szCs w:val="22"/>
        </w:rPr>
        <w:t>i</w:t>
      </w:r>
      <w:r w:rsidR="00E30B0B">
        <w:rPr>
          <w:rFonts w:ascii="Garamond" w:hAnsi="Garamond" w:cstheme="minorHAnsi"/>
          <w:i/>
          <w:sz w:val="22"/>
          <w:szCs w:val="22"/>
        </w:rPr>
        <w:t xml:space="preserve"> </w:t>
      </w:r>
      <w:r w:rsidRPr="00E30B0B">
        <w:rPr>
          <w:rFonts w:ascii="Garamond" w:hAnsi="Garamond" w:cstheme="minorHAnsi"/>
          <w:i/>
          <w:sz w:val="22"/>
          <w:szCs w:val="22"/>
        </w:rPr>
        <w:t>” consumatori in erba”</w:t>
      </w:r>
      <w:r w:rsidRPr="006D6152">
        <w:rPr>
          <w:rFonts w:asciiTheme="minorHAnsi" w:hAnsiTheme="minorHAnsi" w:cstheme="minorHAnsi"/>
          <w:sz w:val="22"/>
          <w:szCs w:val="22"/>
        </w:rPr>
        <w:t xml:space="preserve"> </w:t>
      </w:r>
      <w:r w:rsidR="00E30B0B">
        <w:rPr>
          <w:rFonts w:asciiTheme="minorHAnsi" w:hAnsiTheme="minorHAnsi" w:cstheme="minorHAnsi"/>
          <w:sz w:val="22"/>
          <w:szCs w:val="22"/>
        </w:rPr>
        <w:t>(R15)</w:t>
      </w:r>
      <w:r w:rsidRPr="006D6152">
        <w:rPr>
          <w:rFonts w:asciiTheme="minorHAnsi" w:hAnsiTheme="minorHAnsi" w:cstheme="minorHAnsi"/>
          <w:sz w:val="22"/>
          <w:szCs w:val="22"/>
        </w:rPr>
        <w:t xml:space="preserve"> </w:t>
      </w:r>
      <w:r w:rsidR="00E30B0B">
        <w:rPr>
          <w:rFonts w:asciiTheme="minorHAnsi" w:hAnsiTheme="minorHAnsi" w:cstheme="minorHAnsi"/>
          <w:sz w:val="22"/>
          <w:szCs w:val="22"/>
        </w:rPr>
        <w:t xml:space="preserve">A1 </w:t>
      </w:r>
      <w:r w:rsidRPr="006D6152">
        <w:rPr>
          <w:rFonts w:asciiTheme="minorHAnsi" w:hAnsiTheme="minorHAnsi" w:cstheme="minorHAnsi"/>
          <w:sz w:val="22"/>
          <w:szCs w:val="22"/>
        </w:rPr>
        <w:t>sono</w:t>
      </w:r>
      <w:r w:rsidR="00E30B0B">
        <w:rPr>
          <w:rFonts w:asciiTheme="minorHAnsi" w:hAnsiTheme="minorHAnsi" w:cstheme="minorHAnsi"/>
          <w:sz w:val="22"/>
          <w:szCs w:val="22"/>
        </w:rPr>
        <w:t xml:space="preserve"> </w:t>
      </w:r>
      <w:proofErr w:type="spellStart"/>
      <w:r w:rsidRPr="006D6152">
        <w:rPr>
          <w:rFonts w:asciiTheme="minorHAnsi" w:hAnsiTheme="minorHAnsi" w:cstheme="minorHAnsi"/>
          <w:sz w:val="22"/>
          <w:szCs w:val="22"/>
        </w:rPr>
        <w:t>……………………………</w:t>
      </w:r>
      <w:proofErr w:type="spellEnd"/>
      <w:r w:rsidRPr="006D6152">
        <w:rPr>
          <w:rFonts w:asciiTheme="minorHAnsi" w:hAnsiTheme="minorHAnsi" w:cstheme="minorHAnsi"/>
          <w:sz w:val="22"/>
          <w:szCs w:val="22"/>
        </w:rPr>
        <w:t>.</w:t>
      </w:r>
    </w:p>
    <w:p w:rsidR="006D6152" w:rsidRPr="006D6152" w:rsidRDefault="006D6152" w:rsidP="006D6152">
      <w:pPr>
        <w:pStyle w:val="Paragrafoelenco"/>
        <w:numPr>
          <w:ilvl w:val="0"/>
          <w:numId w:val="1"/>
        </w:numPr>
        <w:rPr>
          <w:rFonts w:asciiTheme="minorHAnsi" w:hAnsiTheme="minorHAnsi" w:cstheme="minorHAnsi"/>
          <w:sz w:val="22"/>
          <w:szCs w:val="22"/>
        </w:rPr>
      </w:pPr>
      <w:r w:rsidRPr="006D6152">
        <w:rPr>
          <w:rFonts w:asciiTheme="minorHAnsi" w:hAnsiTheme="minorHAnsi" w:cstheme="minorHAnsi"/>
          <w:sz w:val="22"/>
          <w:szCs w:val="22"/>
        </w:rPr>
        <w:t>l'espressione:  “</w:t>
      </w:r>
      <w:r w:rsidRPr="00E30B0B">
        <w:rPr>
          <w:rFonts w:ascii="Garamond" w:hAnsi="Garamond" w:cstheme="minorHAnsi"/>
          <w:i/>
          <w:sz w:val="22"/>
          <w:szCs w:val="22"/>
        </w:rPr>
        <w:t>incalliti veterani del mondo dei beni di consumo</w:t>
      </w:r>
      <w:r w:rsidRPr="006D6152">
        <w:rPr>
          <w:rFonts w:asciiTheme="minorHAnsi" w:hAnsiTheme="minorHAnsi" w:cstheme="minorHAnsi"/>
          <w:sz w:val="22"/>
          <w:szCs w:val="22"/>
        </w:rPr>
        <w:t>”</w:t>
      </w:r>
      <w:r w:rsidR="00F15738">
        <w:rPr>
          <w:rFonts w:asciiTheme="minorHAnsi" w:hAnsiTheme="minorHAnsi" w:cstheme="minorHAnsi"/>
          <w:sz w:val="22"/>
          <w:szCs w:val="22"/>
        </w:rPr>
        <w:t xml:space="preserve">(R15) A1 </w:t>
      </w:r>
      <w:r w:rsidRPr="006D6152">
        <w:rPr>
          <w:rFonts w:asciiTheme="minorHAnsi" w:hAnsiTheme="minorHAnsi" w:cstheme="minorHAnsi"/>
          <w:sz w:val="22"/>
          <w:szCs w:val="22"/>
        </w:rPr>
        <w:t>si riferisce a</w:t>
      </w:r>
      <w:r w:rsidR="00E30B0B">
        <w:rPr>
          <w:rFonts w:asciiTheme="minorHAnsi" w:hAnsiTheme="minorHAnsi" w:cstheme="minorHAnsi"/>
          <w:sz w:val="22"/>
          <w:szCs w:val="22"/>
        </w:rPr>
        <w:t xml:space="preserve"> </w:t>
      </w:r>
      <w:proofErr w:type="spellStart"/>
      <w:r w:rsidRPr="006D6152">
        <w:rPr>
          <w:rFonts w:asciiTheme="minorHAnsi" w:hAnsiTheme="minorHAnsi" w:cstheme="minorHAnsi"/>
          <w:sz w:val="22"/>
          <w:szCs w:val="22"/>
        </w:rPr>
        <w:t>………………………………</w:t>
      </w:r>
      <w:proofErr w:type="spellEnd"/>
      <w:r w:rsidRPr="006D6152">
        <w:rPr>
          <w:rFonts w:asciiTheme="minorHAnsi" w:hAnsiTheme="minorHAnsi" w:cstheme="minorHAnsi"/>
          <w:sz w:val="22"/>
          <w:szCs w:val="22"/>
        </w:rPr>
        <w:t xml:space="preserve">  e indica che</w:t>
      </w:r>
      <w:r w:rsidR="00E30B0B">
        <w:rPr>
          <w:rFonts w:asciiTheme="minorHAnsi" w:hAnsiTheme="minorHAnsi" w:cstheme="minorHAnsi"/>
          <w:sz w:val="22"/>
          <w:szCs w:val="22"/>
        </w:rPr>
        <w:t xml:space="preserve"> </w:t>
      </w:r>
      <w:proofErr w:type="spellStart"/>
      <w:r w:rsidRPr="006D6152">
        <w:rPr>
          <w:rFonts w:asciiTheme="minorHAnsi" w:hAnsiTheme="minorHAnsi" w:cstheme="minorHAnsi"/>
          <w:sz w:val="22"/>
          <w:szCs w:val="22"/>
        </w:rPr>
        <w:t>……</w:t>
      </w:r>
      <w:r w:rsidR="00E30B0B">
        <w:rPr>
          <w:rFonts w:asciiTheme="minorHAnsi" w:hAnsiTheme="minorHAnsi" w:cstheme="minorHAnsi"/>
          <w:sz w:val="22"/>
          <w:szCs w:val="22"/>
        </w:rPr>
        <w:t>……………………………………</w:t>
      </w:r>
      <w:proofErr w:type="spellEnd"/>
      <w:r w:rsidR="00E30B0B">
        <w:rPr>
          <w:rFonts w:asciiTheme="minorHAnsi" w:hAnsiTheme="minorHAnsi" w:cstheme="minorHAnsi"/>
          <w:sz w:val="22"/>
          <w:szCs w:val="22"/>
        </w:rPr>
        <w:t>.</w:t>
      </w:r>
      <w:r w:rsidRPr="006D6152">
        <w:rPr>
          <w:rFonts w:asciiTheme="minorHAnsi" w:hAnsiTheme="minorHAnsi" w:cstheme="minorHAnsi"/>
          <w:sz w:val="22"/>
          <w:szCs w:val="22"/>
        </w:rPr>
        <w:t xml:space="preserve">...  </w:t>
      </w:r>
    </w:p>
    <w:p w:rsidR="006D6152" w:rsidRPr="006D6152" w:rsidRDefault="006D6152" w:rsidP="006D6152">
      <w:pPr>
        <w:pStyle w:val="Paragrafoelenco"/>
        <w:numPr>
          <w:ilvl w:val="0"/>
          <w:numId w:val="1"/>
        </w:numPr>
        <w:rPr>
          <w:rFonts w:asciiTheme="minorHAnsi" w:hAnsiTheme="minorHAnsi" w:cstheme="minorHAnsi"/>
          <w:sz w:val="22"/>
          <w:szCs w:val="22"/>
        </w:rPr>
      </w:pPr>
      <w:r w:rsidRPr="00E30B0B">
        <w:rPr>
          <w:rFonts w:ascii="Garamond" w:hAnsi="Garamond" w:cstheme="minorHAnsi"/>
          <w:i/>
          <w:sz w:val="22"/>
          <w:szCs w:val="22"/>
        </w:rPr>
        <w:t>“Le reti commerciali, con la loro ripetitività, gli stereotipi e il vuoto culturale rappresentavano uno degli elementi meno attraenti della nuova fase consumistica”</w:t>
      </w:r>
      <w:r w:rsidRPr="006D6152">
        <w:rPr>
          <w:rFonts w:asciiTheme="minorHAnsi" w:hAnsiTheme="minorHAnsi" w:cstheme="minorHAnsi"/>
          <w:sz w:val="22"/>
          <w:szCs w:val="22"/>
        </w:rPr>
        <w:t xml:space="preserve"> </w:t>
      </w:r>
      <w:r w:rsidR="00F15738">
        <w:rPr>
          <w:rFonts w:asciiTheme="minorHAnsi" w:hAnsiTheme="minorHAnsi" w:cstheme="minorHAnsi"/>
          <w:sz w:val="22"/>
          <w:szCs w:val="22"/>
        </w:rPr>
        <w:t xml:space="preserve">(R 24) A5a </w:t>
      </w:r>
      <w:proofErr w:type="spellStart"/>
      <w:r w:rsidRPr="006D6152">
        <w:rPr>
          <w:rFonts w:asciiTheme="minorHAnsi" w:hAnsiTheme="minorHAnsi" w:cstheme="minorHAnsi"/>
          <w:sz w:val="22"/>
          <w:szCs w:val="22"/>
        </w:rPr>
        <w:t>perchè</w:t>
      </w:r>
      <w:proofErr w:type="spellEnd"/>
      <w:r w:rsidRPr="006D6152">
        <w:rPr>
          <w:rFonts w:asciiTheme="minorHAnsi" w:hAnsiTheme="minorHAnsi" w:cstheme="minorHAnsi"/>
          <w:sz w:val="22"/>
          <w:szCs w:val="22"/>
        </w:rPr>
        <w:t xml:space="preserve"> …. </w:t>
      </w:r>
    </w:p>
    <w:p w:rsidR="006D6152" w:rsidRPr="006D6152" w:rsidRDefault="006D6152" w:rsidP="006D6152">
      <w:pPr>
        <w:rPr>
          <w:rFonts w:asciiTheme="minorHAnsi" w:hAnsiTheme="minorHAnsi" w:cstheme="minorHAnsi"/>
          <w:sz w:val="22"/>
          <w:szCs w:val="22"/>
        </w:rPr>
      </w:pPr>
    </w:p>
    <w:p w:rsidR="006D6152" w:rsidRPr="006D6152" w:rsidRDefault="006D6152" w:rsidP="006D6152">
      <w:pPr>
        <w:pStyle w:val="Paragrafoelenco"/>
        <w:numPr>
          <w:ilvl w:val="0"/>
          <w:numId w:val="1"/>
        </w:numPr>
        <w:rPr>
          <w:rFonts w:asciiTheme="minorHAnsi" w:hAnsiTheme="minorHAnsi" w:cstheme="minorHAnsi"/>
          <w:sz w:val="22"/>
          <w:szCs w:val="22"/>
        </w:rPr>
      </w:pPr>
      <w:r w:rsidRPr="00F15738">
        <w:rPr>
          <w:rFonts w:ascii="Garamond" w:hAnsi="Garamond" w:cstheme="minorHAnsi"/>
          <w:i/>
          <w:sz w:val="22"/>
          <w:szCs w:val="22"/>
        </w:rPr>
        <w:t>“ sull’aspetto chiave del consumismo contemporaneo</w:t>
      </w:r>
      <w:r w:rsidR="00F15738" w:rsidRPr="00F15738">
        <w:rPr>
          <w:rFonts w:ascii="Garamond" w:hAnsi="Garamond" w:cstheme="minorHAnsi"/>
          <w:i/>
          <w:sz w:val="22"/>
          <w:szCs w:val="22"/>
        </w:rPr>
        <w:t xml:space="preserve"> </w:t>
      </w:r>
      <w:proofErr w:type="spellStart"/>
      <w:r w:rsidRPr="00F15738">
        <w:rPr>
          <w:rFonts w:ascii="Garamond" w:hAnsi="Garamond" w:cstheme="minorHAnsi"/>
          <w:i/>
          <w:sz w:val="22"/>
          <w:szCs w:val="22"/>
        </w:rPr>
        <w:t>……</w:t>
      </w:r>
      <w:proofErr w:type="spellEnd"/>
      <w:r w:rsidRPr="00F15738">
        <w:rPr>
          <w:rFonts w:ascii="Garamond" w:hAnsi="Garamond" w:cstheme="minorHAnsi"/>
          <w:i/>
          <w:sz w:val="22"/>
          <w:szCs w:val="22"/>
        </w:rPr>
        <w:t xml:space="preserve"> [cioè] quello dell’insaziabilità. “</w:t>
      </w:r>
      <w:r w:rsidR="00F15738">
        <w:rPr>
          <w:rFonts w:asciiTheme="minorHAnsi" w:hAnsiTheme="minorHAnsi" w:cstheme="minorHAnsi"/>
          <w:sz w:val="22"/>
          <w:szCs w:val="22"/>
        </w:rPr>
        <w:t xml:space="preserve"> </w:t>
      </w:r>
      <w:r w:rsidRPr="006D6152">
        <w:rPr>
          <w:rFonts w:asciiTheme="minorHAnsi" w:hAnsiTheme="minorHAnsi" w:cstheme="minorHAnsi"/>
          <w:sz w:val="22"/>
          <w:szCs w:val="22"/>
        </w:rPr>
        <w:t xml:space="preserve">Righe 25-26  a5a la parola  </w:t>
      </w:r>
      <w:r w:rsidRPr="00F15738">
        <w:rPr>
          <w:rFonts w:ascii="Garamond" w:hAnsi="Garamond" w:cstheme="minorHAnsi"/>
          <w:i/>
          <w:sz w:val="22"/>
          <w:szCs w:val="22"/>
        </w:rPr>
        <w:t>insaziabilità</w:t>
      </w:r>
      <w:r w:rsidRPr="006D6152">
        <w:rPr>
          <w:rFonts w:asciiTheme="minorHAnsi" w:hAnsiTheme="minorHAnsi" w:cstheme="minorHAnsi"/>
          <w:sz w:val="22"/>
          <w:szCs w:val="22"/>
        </w:rPr>
        <w:t xml:space="preserve"> si riferisce al consumatore che</w:t>
      </w:r>
    </w:p>
    <w:p w:rsidR="006D6152" w:rsidRPr="006D6152" w:rsidRDefault="006D6152" w:rsidP="00F15738">
      <w:pPr>
        <w:pStyle w:val="Paragrafoelenco"/>
        <w:numPr>
          <w:ilvl w:val="1"/>
          <w:numId w:val="1"/>
        </w:numPr>
        <w:rPr>
          <w:rFonts w:asciiTheme="minorHAnsi" w:hAnsiTheme="minorHAnsi" w:cstheme="minorHAnsi"/>
          <w:sz w:val="22"/>
          <w:szCs w:val="22"/>
        </w:rPr>
      </w:pPr>
      <w:r w:rsidRPr="006D6152">
        <w:rPr>
          <w:rFonts w:asciiTheme="minorHAnsi" w:hAnsiTheme="minorHAnsi" w:cstheme="minorHAnsi"/>
          <w:sz w:val="22"/>
          <w:szCs w:val="22"/>
        </w:rPr>
        <w:t>vuole sempre più beni</w:t>
      </w:r>
    </w:p>
    <w:p w:rsidR="006D6152" w:rsidRPr="006D6152" w:rsidRDefault="006D6152" w:rsidP="00F15738">
      <w:pPr>
        <w:pStyle w:val="Paragrafoelenco"/>
        <w:numPr>
          <w:ilvl w:val="1"/>
          <w:numId w:val="1"/>
        </w:numPr>
        <w:rPr>
          <w:rFonts w:asciiTheme="minorHAnsi" w:hAnsiTheme="minorHAnsi" w:cstheme="minorHAnsi"/>
          <w:sz w:val="22"/>
          <w:szCs w:val="22"/>
        </w:rPr>
      </w:pPr>
      <w:r w:rsidRPr="006D6152">
        <w:rPr>
          <w:rFonts w:asciiTheme="minorHAnsi" w:hAnsiTheme="minorHAnsi" w:cstheme="minorHAnsi"/>
          <w:sz w:val="22"/>
          <w:szCs w:val="22"/>
        </w:rPr>
        <w:t>non è mai soddisfatto di quello che acquista</w:t>
      </w:r>
    </w:p>
    <w:p w:rsidR="006D6152" w:rsidRPr="006D6152" w:rsidRDefault="006D6152" w:rsidP="00F15738">
      <w:pPr>
        <w:pStyle w:val="Paragrafoelenco"/>
        <w:numPr>
          <w:ilvl w:val="1"/>
          <w:numId w:val="1"/>
        </w:numPr>
        <w:rPr>
          <w:rFonts w:asciiTheme="minorHAnsi" w:hAnsiTheme="minorHAnsi" w:cstheme="minorHAnsi"/>
          <w:sz w:val="22"/>
          <w:szCs w:val="22"/>
        </w:rPr>
      </w:pPr>
      <w:r w:rsidRPr="006D6152">
        <w:rPr>
          <w:rFonts w:asciiTheme="minorHAnsi" w:hAnsiTheme="minorHAnsi" w:cstheme="minorHAnsi"/>
          <w:sz w:val="22"/>
          <w:szCs w:val="22"/>
        </w:rPr>
        <w:t xml:space="preserve">vuole tutto quello che hanno gli altri </w:t>
      </w:r>
    </w:p>
    <w:p w:rsidR="006D6152" w:rsidRPr="006D6152" w:rsidRDefault="006D6152" w:rsidP="00F15738">
      <w:pPr>
        <w:pStyle w:val="Paragrafoelenco"/>
        <w:numPr>
          <w:ilvl w:val="1"/>
          <w:numId w:val="1"/>
        </w:numPr>
        <w:rPr>
          <w:rFonts w:asciiTheme="minorHAnsi" w:hAnsiTheme="minorHAnsi" w:cstheme="minorHAnsi"/>
          <w:sz w:val="22"/>
          <w:szCs w:val="22"/>
        </w:rPr>
      </w:pPr>
      <w:r w:rsidRPr="006D6152">
        <w:rPr>
          <w:rFonts w:asciiTheme="minorHAnsi" w:hAnsiTheme="minorHAnsi" w:cstheme="minorHAnsi"/>
          <w:sz w:val="22"/>
          <w:szCs w:val="22"/>
        </w:rPr>
        <w:t>prova piacere a desiderare sempre nuovi beni</w:t>
      </w:r>
    </w:p>
    <w:p w:rsidR="006D6152" w:rsidRPr="006D6152" w:rsidRDefault="006D6152" w:rsidP="006D6152">
      <w:pPr>
        <w:pStyle w:val="Paragrafoelenco"/>
        <w:numPr>
          <w:ilvl w:val="0"/>
          <w:numId w:val="1"/>
        </w:numPr>
        <w:rPr>
          <w:rFonts w:asciiTheme="minorHAnsi" w:hAnsiTheme="minorHAnsi" w:cstheme="minorHAnsi"/>
          <w:sz w:val="22"/>
          <w:szCs w:val="22"/>
        </w:rPr>
      </w:pPr>
      <w:r w:rsidRPr="006D6152">
        <w:rPr>
          <w:rFonts w:asciiTheme="minorHAnsi" w:hAnsiTheme="minorHAnsi" w:cstheme="minorHAnsi"/>
          <w:sz w:val="22"/>
          <w:szCs w:val="22"/>
        </w:rPr>
        <w:t xml:space="preserve">Nell'espressione: </w:t>
      </w:r>
      <w:r w:rsidRPr="00F15738">
        <w:rPr>
          <w:rFonts w:ascii="Garamond" w:hAnsi="Garamond" w:cstheme="minorHAnsi"/>
          <w:i/>
          <w:sz w:val="22"/>
          <w:szCs w:val="22"/>
        </w:rPr>
        <w:t xml:space="preserve">“Una spinta </w:t>
      </w:r>
      <w:proofErr w:type="spellStart"/>
      <w:r w:rsidRPr="00F15738">
        <w:rPr>
          <w:rFonts w:ascii="Garamond" w:hAnsi="Garamond" w:cstheme="minorHAnsi"/>
          <w:i/>
          <w:sz w:val="22"/>
          <w:szCs w:val="22"/>
        </w:rPr>
        <w:t>vebleniana</w:t>
      </w:r>
      <w:proofErr w:type="spellEnd"/>
      <w:r w:rsidRPr="00F15738">
        <w:rPr>
          <w:rFonts w:ascii="Garamond" w:hAnsi="Garamond" w:cstheme="minorHAnsi"/>
          <w:i/>
          <w:sz w:val="22"/>
          <w:szCs w:val="22"/>
        </w:rPr>
        <w:t xml:space="preserve"> [= teorizzata da M. Weber]  all'emulazione”</w:t>
      </w:r>
      <w:r w:rsidRPr="006D6152">
        <w:rPr>
          <w:rFonts w:asciiTheme="minorHAnsi" w:hAnsiTheme="minorHAnsi" w:cstheme="minorHAnsi"/>
          <w:sz w:val="22"/>
          <w:szCs w:val="22"/>
        </w:rPr>
        <w:t xml:space="preserve">  Riga 30 A1  la parola </w:t>
      </w:r>
      <w:r w:rsidRPr="00F15738">
        <w:rPr>
          <w:rFonts w:ascii="Garamond" w:hAnsi="Garamond" w:cstheme="minorHAnsi"/>
          <w:i/>
          <w:sz w:val="22"/>
          <w:szCs w:val="22"/>
        </w:rPr>
        <w:t>emulazione</w:t>
      </w:r>
      <w:r w:rsidRPr="006D6152">
        <w:rPr>
          <w:rFonts w:asciiTheme="minorHAnsi" w:hAnsiTheme="minorHAnsi" w:cstheme="minorHAnsi"/>
          <w:sz w:val="22"/>
          <w:szCs w:val="22"/>
        </w:rPr>
        <w:t xml:space="preserve"> può essere sostituita da:</w:t>
      </w:r>
    </w:p>
    <w:p w:rsidR="006D6152" w:rsidRPr="006D6152" w:rsidRDefault="006D6152" w:rsidP="00F15738">
      <w:pPr>
        <w:pStyle w:val="Paragrafoelenco"/>
        <w:numPr>
          <w:ilvl w:val="1"/>
          <w:numId w:val="1"/>
        </w:numPr>
        <w:rPr>
          <w:rFonts w:asciiTheme="minorHAnsi" w:hAnsiTheme="minorHAnsi" w:cstheme="minorHAnsi"/>
          <w:sz w:val="22"/>
          <w:szCs w:val="22"/>
        </w:rPr>
      </w:pPr>
      <w:r w:rsidRPr="006D6152">
        <w:rPr>
          <w:rFonts w:asciiTheme="minorHAnsi" w:hAnsiTheme="minorHAnsi" w:cstheme="minorHAnsi"/>
          <w:sz w:val="22"/>
          <w:szCs w:val="22"/>
        </w:rPr>
        <w:t xml:space="preserve">competizione </w:t>
      </w:r>
    </w:p>
    <w:p w:rsidR="006D6152" w:rsidRPr="006D6152" w:rsidRDefault="006D6152" w:rsidP="00F15738">
      <w:pPr>
        <w:pStyle w:val="Paragrafoelenco"/>
        <w:numPr>
          <w:ilvl w:val="1"/>
          <w:numId w:val="1"/>
        </w:numPr>
        <w:rPr>
          <w:rFonts w:asciiTheme="minorHAnsi" w:hAnsiTheme="minorHAnsi" w:cstheme="minorHAnsi"/>
          <w:sz w:val="22"/>
          <w:szCs w:val="22"/>
        </w:rPr>
      </w:pPr>
      <w:r w:rsidRPr="006D6152">
        <w:rPr>
          <w:rFonts w:asciiTheme="minorHAnsi" w:hAnsiTheme="minorHAnsi" w:cstheme="minorHAnsi"/>
          <w:sz w:val="22"/>
          <w:szCs w:val="22"/>
        </w:rPr>
        <w:t>concorrenza</w:t>
      </w:r>
    </w:p>
    <w:p w:rsidR="006D6152" w:rsidRPr="006D6152" w:rsidRDefault="006D6152" w:rsidP="00F15738">
      <w:pPr>
        <w:pStyle w:val="Paragrafoelenco"/>
        <w:numPr>
          <w:ilvl w:val="1"/>
          <w:numId w:val="1"/>
        </w:numPr>
        <w:rPr>
          <w:rFonts w:asciiTheme="minorHAnsi" w:hAnsiTheme="minorHAnsi" w:cstheme="minorHAnsi"/>
          <w:sz w:val="22"/>
          <w:szCs w:val="22"/>
        </w:rPr>
      </w:pPr>
      <w:r w:rsidRPr="006D6152">
        <w:rPr>
          <w:rFonts w:asciiTheme="minorHAnsi" w:hAnsiTheme="minorHAnsi" w:cstheme="minorHAnsi"/>
          <w:sz w:val="22"/>
          <w:szCs w:val="22"/>
        </w:rPr>
        <w:t>rivalità</w:t>
      </w:r>
    </w:p>
    <w:p w:rsidR="006D6152" w:rsidRPr="006D6152" w:rsidRDefault="006D6152" w:rsidP="00F15738">
      <w:pPr>
        <w:pStyle w:val="Paragrafoelenco"/>
        <w:numPr>
          <w:ilvl w:val="1"/>
          <w:numId w:val="1"/>
        </w:numPr>
        <w:rPr>
          <w:rFonts w:asciiTheme="minorHAnsi" w:hAnsiTheme="minorHAnsi" w:cstheme="minorHAnsi"/>
          <w:sz w:val="22"/>
          <w:szCs w:val="22"/>
        </w:rPr>
      </w:pPr>
      <w:r w:rsidRPr="006D6152">
        <w:rPr>
          <w:rFonts w:asciiTheme="minorHAnsi" w:hAnsiTheme="minorHAnsi" w:cstheme="minorHAnsi"/>
          <w:sz w:val="22"/>
          <w:szCs w:val="22"/>
        </w:rPr>
        <w:t>imitazione</w:t>
      </w:r>
    </w:p>
    <w:p w:rsidR="006D6152" w:rsidRPr="006D6152" w:rsidRDefault="006D6152" w:rsidP="006D6152">
      <w:pPr>
        <w:pStyle w:val="Paragrafoelenco"/>
        <w:numPr>
          <w:ilvl w:val="0"/>
          <w:numId w:val="1"/>
        </w:numPr>
        <w:rPr>
          <w:rFonts w:asciiTheme="minorHAnsi" w:hAnsiTheme="minorHAnsi" w:cstheme="minorHAnsi"/>
          <w:sz w:val="22"/>
          <w:szCs w:val="22"/>
        </w:rPr>
      </w:pPr>
      <w:r w:rsidRPr="006D6152">
        <w:rPr>
          <w:rFonts w:asciiTheme="minorHAnsi" w:hAnsiTheme="minorHAnsi" w:cstheme="minorHAnsi"/>
          <w:sz w:val="22"/>
          <w:szCs w:val="22"/>
        </w:rPr>
        <w:t xml:space="preserve">Alla riga 30 la parola </w:t>
      </w:r>
      <w:r w:rsidR="00F15738">
        <w:rPr>
          <w:rFonts w:asciiTheme="minorHAnsi" w:hAnsiTheme="minorHAnsi" w:cstheme="minorHAnsi"/>
          <w:sz w:val="22"/>
          <w:szCs w:val="22"/>
        </w:rPr>
        <w:t>“</w:t>
      </w:r>
      <w:r w:rsidRPr="00F15738">
        <w:rPr>
          <w:rFonts w:ascii="Garamond" w:hAnsi="Garamond" w:cstheme="minorHAnsi"/>
          <w:i/>
          <w:sz w:val="22"/>
          <w:szCs w:val="22"/>
        </w:rPr>
        <w:t>spettatore</w:t>
      </w:r>
      <w:r w:rsidRPr="006D6152">
        <w:rPr>
          <w:rFonts w:asciiTheme="minorHAnsi" w:hAnsiTheme="minorHAnsi" w:cstheme="minorHAnsi"/>
          <w:sz w:val="22"/>
          <w:szCs w:val="22"/>
        </w:rPr>
        <w:t xml:space="preserve"> </w:t>
      </w:r>
      <w:r w:rsidR="00F15738">
        <w:rPr>
          <w:rFonts w:asciiTheme="minorHAnsi" w:hAnsiTheme="minorHAnsi" w:cstheme="minorHAnsi"/>
          <w:sz w:val="22"/>
          <w:szCs w:val="22"/>
        </w:rPr>
        <w:t xml:space="preserve">“ </w:t>
      </w:r>
      <w:r w:rsidRPr="006D6152">
        <w:rPr>
          <w:rFonts w:asciiTheme="minorHAnsi" w:hAnsiTheme="minorHAnsi" w:cstheme="minorHAnsi"/>
          <w:sz w:val="22"/>
          <w:szCs w:val="22"/>
        </w:rPr>
        <w:t xml:space="preserve">si riferisce a </w:t>
      </w:r>
      <w:proofErr w:type="spellStart"/>
      <w:r w:rsidRPr="006D6152">
        <w:rPr>
          <w:rFonts w:asciiTheme="minorHAnsi" w:hAnsiTheme="minorHAnsi" w:cstheme="minorHAnsi"/>
          <w:sz w:val="22"/>
          <w:szCs w:val="22"/>
        </w:rPr>
        <w:t>……………………</w:t>
      </w:r>
      <w:proofErr w:type="spellEnd"/>
      <w:r w:rsidRPr="006D6152">
        <w:rPr>
          <w:rFonts w:asciiTheme="minorHAnsi" w:hAnsiTheme="minorHAnsi" w:cstheme="minorHAnsi"/>
          <w:sz w:val="22"/>
          <w:szCs w:val="22"/>
        </w:rPr>
        <w:t>. A2</w:t>
      </w:r>
    </w:p>
    <w:p w:rsidR="006D6152" w:rsidRPr="006D6152" w:rsidRDefault="00F15738" w:rsidP="006D6152">
      <w:pPr>
        <w:pStyle w:val="Paragrafoelenco"/>
        <w:numPr>
          <w:ilvl w:val="0"/>
          <w:numId w:val="1"/>
        </w:numPr>
        <w:rPr>
          <w:rFonts w:asciiTheme="minorHAnsi" w:hAnsiTheme="minorHAnsi" w:cstheme="minorHAnsi"/>
          <w:sz w:val="22"/>
          <w:szCs w:val="22"/>
        </w:rPr>
      </w:pPr>
      <w:r>
        <w:rPr>
          <w:rFonts w:asciiTheme="minorHAnsi" w:hAnsiTheme="minorHAnsi" w:cstheme="minorHAnsi"/>
          <w:sz w:val="22"/>
          <w:szCs w:val="22"/>
        </w:rPr>
        <w:t>I</w:t>
      </w:r>
      <w:r w:rsidRPr="006D6152">
        <w:rPr>
          <w:rFonts w:asciiTheme="minorHAnsi" w:hAnsiTheme="minorHAnsi" w:cstheme="minorHAnsi"/>
          <w:sz w:val="22"/>
          <w:szCs w:val="22"/>
        </w:rPr>
        <w:t xml:space="preserve">l carattere fondamentale del consumo </w:t>
      </w:r>
      <w:r>
        <w:rPr>
          <w:rFonts w:asciiTheme="minorHAnsi" w:hAnsiTheme="minorHAnsi" w:cstheme="minorHAnsi"/>
          <w:sz w:val="22"/>
          <w:szCs w:val="22"/>
        </w:rPr>
        <w:t xml:space="preserve"> (</w:t>
      </w:r>
      <w:r w:rsidR="006D6152" w:rsidRPr="006D6152">
        <w:rPr>
          <w:rFonts w:asciiTheme="minorHAnsi" w:hAnsiTheme="minorHAnsi" w:cstheme="minorHAnsi"/>
          <w:sz w:val="22"/>
          <w:szCs w:val="22"/>
        </w:rPr>
        <w:t>righe 26 28</w:t>
      </w:r>
      <w:r>
        <w:rPr>
          <w:rFonts w:asciiTheme="minorHAnsi" w:hAnsiTheme="minorHAnsi" w:cstheme="minorHAnsi"/>
          <w:sz w:val="22"/>
          <w:szCs w:val="22"/>
        </w:rPr>
        <w:t xml:space="preserve">) </w:t>
      </w:r>
      <w:r w:rsidR="006D6152" w:rsidRPr="006D6152">
        <w:rPr>
          <w:rFonts w:asciiTheme="minorHAnsi" w:hAnsiTheme="minorHAnsi" w:cstheme="minorHAnsi"/>
          <w:sz w:val="22"/>
          <w:szCs w:val="22"/>
        </w:rPr>
        <w:t xml:space="preserve"> A5a</w:t>
      </w:r>
      <w:r>
        <w:rPr>
          <w:rFonts w:asciiTheme="minorHAnsi" w:hAnsiTheme="minorHAnsi" w:cstheme="minorHAnsi"/>
          <w:sz w:val="22"/>
          <w:szCs w:val="22"/>
        </w:rPr>
        <w:t xml:space="preserve"> è </w:t>
      </w:r>
      <w:proofErr w:type="spellStart"/>
      <w:r>
        <w:rPr>
          <w:rFonts w:asciiTheme="minorHAnsi" w:hAnsiTheme="minorHAnsi" w:cstheme="minorHAnsi"/>
          <w:sz w:val="22"/>
          <w:szCs w:val="22"/>
        </w:rPr>
        <w:t>…………</w:t>
      </w:r>
      <w:proofErr w:type="spellEnd"/>
      <w:r>
        <w:rPr>
          <w:rFonts w:asciiTheme="minorHAnsi" w:hAnsiTheme="minorHAnsi" w:cstheme="minorHAnsi"/>
          <w:sz w:val="22"/>
          <w:szCs w:val="22"/>
        </w:rPr>
        <w:t>..</w:t>
      </w:r>
    </w:p>
    <w:p w:rsidR="00F15738" w:rsidRPr="00F15738" w:rsidRDefault="006D6152" w:rsidP="006D6152">
      <w:pPr>
        <w:pStyle w:val="Paragrafoelenco"/>
        <w:numPr>
          <w:ilvl w:val="0"/>
          <w:numId w:val="1"/>
        </w:numPr>
        <w:rPr>
          <w:rFonts w:asciiTheme="minorHAnsi" w:hAnsiTheme="minorHAnsi" w:cstheme="minorHAnsi"/>
          <w:color w:val="FF0000"/>
          <w:sz w:val="22"/>
          <w:szCs w:val="22"/>
        </w:rPr>
      </w:pPr>
      <w:r w:rsidRPr="006D6152">
        <w:rPr>
          <w:rFonts w:asciiTheme="minorHAnsi" w:hAnsiTheme="minorHAnsi" w:cstheme="minorHAnsi"/>
          <w:sz w:val="22"/>
          <w:szCs w:val="22"/>
        </w:rPr>
        <w:lastRenderedPageBreak/>
        <w:t>nella frase</w:t>
      </w:r>
      <w:r w:rsidR="00F15738">
        <w:rPr>
          <w:rFonts w:asciiTheme="minorHAnsi" w:hAnsiTheme="minorHAnsi" w:cstheme="minorHAnsi"/>
          <w:sz w:val="22"/>
          <w:szCs w:val="22"/>
        </w:rPr>
        <w:t>:</w:t>
      </w:r>
      <w:r w:rsidRPr="006D6152">
        <w:rPr>
          <w:rFonts w:asciiTheme="minorHAnsi" w:hAnsiTheme="minorHAnsi" w:cstheme="minorHAnsi"/>
          <w:sz w:val="22"/>
          <w:szCs w:val="22"/>
        </w:rPr>
        <w:t xml:space="preserve"> </w:t>
      </w:r>
      <w:r w:rsidRPr="00F15738">
        <w:rPr>
          <w:rFonts w:ascii="Garamond" w:hAnsi="Garamond" w:cstheme="minorHAnsi"/>
          <w:i/>
          <w:sz w:val="22"/>
          <w:szCs w:val="22"/>
        </w:rPr>
        <w:t>“</w:t>
      </w:r>
      <w:r w:rsidR="00F15738">
        <w:rPr>
          <w:rFonts w:ascii="Garamond" w:hAnsi="Garamond" w:cstheme="minorHAnsi"/>
          <w:i/>
          <w:sz w:val="22"/>
          <w:szCs w:val="22"/>
        </w:rPr>
        <w:t xml:space="preserve">… </w:t>
      </w:r>
      <w:r w:rsidRPr="00F15738">
        <w:rPr>
          <w:rFonts w:ascii="Garamond" w:hAnsi="Garamond" w:cstheme="minorHAnsi"/>
          <w:i/>
          <w:sz w:val="22"/>
          <w:szCs w:val="22"/>
        </w:rPr>
        <w:t>quanto piuttosto affondava le proprie radici nella più ansiosa e profonda ricerca di identità e significato, da parte dello spettatore, attraverso l’acquisizione”</w:t>
      </w:r>
      <w:r w:rsidR="00F15738" w:rsidRPr="00F15738">
        <w:rPr>
          <w:rFonts w:asciiTheme="minorHAnsi" w:hAnsiTheme="minorHAnsi" w:cstheme="minorHAnsi"/>
          <w:sz w:val="22"/>
          <w:szCs w:val="22"/>
        </w:rPr>
        <w:t xml:space="preserve"> (R 30 -31)</w:t>
      </w:r>
    </w:p>
    <w:p w:rsidR="006D6152" w:rsidRPr="00F15738" w:rsidRDefault="00F15738" w:rsidP="00F15738">
      <w:pPr>
        <w:pStyle w:val="Paragrafoelenco"/>
        <w:numPr>
          <w:ilvl w:val="1"/>
          <w:numId w:val="1"/>
        </w:numPr>
        <w:rPr>
          <w:rFonts w:asciiTheme="minorHAnsi" w:hAnsiTheme="minorHAnsi" w:cstheme="minorHAnsi"/>
          <w:color w:val="FF0000"/>
          <w:sz w:val="22"/>
          <w:szCs w:val="22"/>
        </w:rPr>
      </w:pPr>
      <w:r>
        <w:rPr>
          <w:rFonts w:ascii="Garamond" w:hAnsi="Garamond" w:cstheme="minorHAnsi"/>
          <w:i/>
          <w:sz w:val="22"/>
          <w:szCs w:val="22"/>
        </w:rPr>
        <w:t xml:space="preserve"> </w:t>
      </w:r>
      <w:r>
        <w:rPr>
          <w:rFonts w:asciiTheme="minorHAnsi" w:hAnsiTheme="minorHAnsi" w:cstheme="minorHAnsi"/>
          <w:sz w:val="22"/>
          <w:szCs w:val="22"/>
        </w:rPr>
        <w:t xml:space="preserve">la </w:t>
      </w:r>
      <w:r w:rsidR="006D6152" w:rsidRPr="006D6152">
        <w:rPr>
          <w:rFonts w:asciiTheme="minorHAnsi" w:hAnsiTheme="minorHAnsi" w:cstheme="minorHAnsi"/>
          <w:sz w:val="22"/>
          <w:szCs w:val="22"/>
        </w:rPr>
        <w:t xml:space="preserve">parola </w:t>
      </w:r>
      <w:r w:rsidR="006D6152" w:rsidRPr="00F15738">
        <w:rPr>
          <w:rFonts w:ascii="Garamond" w:hAnsi="Garamond" w:cstheme="minorHAnsi"/>
          <w:i/>
          <w:sz w:val="22"/>
          <w:szCs w:val="22"/>
        </w:rPr>
        <w:t>acquisizione</w:t>
      </w:r>
      <w:r w:rsidR="006D6152" w:rsidRPr="006D6152">
        <w:rPr>
          <w:rFonts w:asciiTheme="minorHAnsi" w:hAnsiTheme="minorHAnsi" w:cstheme="minorHAnsi"/>
          <w:sz w:val="22"/>
          <w:szCs w:val="22"/>
        </w:rPr>
        <w:t xml:space="preserve"> si riferisce a</w:t>
      </w:r>
      <w:r>
        <w:rPr>
          <w:rFonts w:asciiTheme="minorHAnsi" w:hAnsiTheme="minorHAnsi" w:cstheme="minorHAnsi"/>
          <w:sz w:val="22"/>
          <w:szCs w:val="22"/>
        </w:rPr>
        <w:t xml:space="preserve"> A3 </w:t>
      </w:r>
      <w:r w:rsidR="006D6152" w:rsidRPr="006D6152">
        <w:rPr>
          <w:rFonts w:asciiTheme="minorHAnsi" w:hAnsiTheme="minorHAnsi" w:cstheme="minorHAnsi"/>
          <w:sz w:val="22"/>
          <w:szCs w:val="22"/>
        </w:rPr>
        <w:t xml:space="preserve"> </w:t>
      </w:r>
      <w:proofErr w:type="spellStart"/>
      <w:r w:rsidR="006D6152" w:rsidRPr="006D6152">
        <w:rPr>
          <w:rFonts w:asciiTheme="minorHAnsi" w:hAnsiTheme="minorHAnsi" w:cstheme="minorHAnsi"/>
          <w:sz w:val="22"/>
          <w:szCs w:val="22"/>
        </w:rPr>
        <w:t>………………………</w:t>
      </w:r>
      <w:proofErr w:type="spellEnd"/>
      <w:r w:rsidR="006D6152" w:rsidRPr="006D6152">
        <w:rPr>
          <w:rFonts w:asciiTheme="minorHAnsi" w:hAnsiTheme="minorHAnsi" w:cstheme="minorHAnsi"/>
          <w:sz w:val="22"/>
          <w:szCs w:val="22"/>
        </w:rPr>
        <w:t xml:space="preserve">. </w:t>
      </w:r>
    </w:p>
    <w:p w:rsidR="006D6152" w:rsidRPr="006D6152" w:rsidRDefault="00F15738" w:rsidP="00F15738">
      <w:pPr>
        <w:pStyle w:val="Paragrafoelenco"/>
        <w:numPr>
          <w:ilvl w:val="1"/>
          <w:numId w:val="1"/>
        </w:numPr>
        <w:rPr>
          <w:rFonts w:asciiTheme="minorHAnsi" w:hAnsiTheme="minorHAnsi" w:cstheme="minorHAnsi"/>
          <w:sz w:val="22"/>
          <w:szCs w:val="22"/>
        </w:rPr>
      </w:pPr>
      <w:r>
        <w:rPr>
          <w:rFonts w:asciiTheme="minorHAnsi" w:hAnsiTheme="minorHAnsi" w:cstheme="minorHAnsi"/>
          <w:sz w:val="22"/>
          <w:szCs w:val="22"/>
        </w:rPr>
        <w:t xml:space="preserve">L’espressione </w:t>
      </w:r>
      <w:r w:rsidR="006D6152" w:rsidRPr="00F15738">
        <w:rPr>
          <w:rFonts w:ascii="Garamond" w:hAnsi="Garamond" w:cstheme="minorHAnsi"/>
          <w:i/>
          <w:sz w:val="22"/>
          <w:szCs w:val="22"/>
        </w:rPr>
        <w:t>”ricerca d'identità  da parte dei consumatori</w:t>
      </w:r>
      <w:r>
        <w:rPr>
          <w:rFonts w:asciiTheme="minorHAnsi" w:hAnsiTheme="minorHAnsi" w:cstheme="minorHAnsi"/>
          <w:sz w:val="22"/>
          <w:szCs w:val="22"/>
        </w:rPr>
        <w:t xml:space="preserve">” </w:t>
      </w:r>
      <w:r w:rsidR="006D6152" w:rsidRPr="00F15738">
        <w:rPr>
          <w:rFonts w:asciiTheme="minorHAnsi" w:hAnsiTheme="minorHAnsi" w:cstheme="minorHAnsi"/>
          <w:sz w:val="22"/>
          <w:szCs w:val="22"/>
        </w:rPr>
        <w:t xml:space="preserve"> </w:t>
      </w:r>
      <w:r w:rsidR="006D6152" w:rsidRPr="006D6152">
        <w:rPr>
          <w:rFonts w:asciiTheme="minorHAnsi" w:hAnsiTheme="minorHAnsi" w:cstheme="minorHAnsi"/>
          <w:sz w:val="22"/>
          <w:szCs w:val="22"/>
        </w:rPr>
        <w:t>significa</w:t>
      </w:r>
      <w:r>
        <w:rPr>
          <w:rFonts w:asciiTheme="minorHAnsi" w:hAnsiTheme="minorHAnsi" w:cstheme="minorHAnsi"/>
          <w:sz w:val="22"/>
          <w:szCs w:val="22"/>
        </w:rPr>
        <w:t xml:space="preserve"> A5a </w:t>
      </w:r>
      <w:proofErr w:type="spellStart"/>
      <w:r w:rsidR="006D6152" w:rsidRPr="006D6152">
        <w:rPr>
          <w:rFonts w:asciiTheme="minorHAnsi" w:hAnsiTheme="minorHAnsi" w:cstheme="minorHAnsi"/>
          <w:sz w:val="22"/>
          <w:szCs w:val="22"/>
        </w:rPr>
        <w:t>……</w:t>
      </w:r>
      <w:r>
        <w:rPr>
          <w:rFonts w:asciiTheme="minorHAnsi" w:hAnsiTheme="minorHAnsi" w:cstheme="minorHAnsi"/>
          <w:sz w:val="22"/>
          <w:szCs w:val="22"/>
        </w:rPr>
        <w:t>……………</w:t>
      </w:r>
      <w:proofErr w:type="spellEnd"/>
      <w:r>
        <w:rPr>
          <w:rFonts w:asciiTheme="minorHAnsi" w:hAnsiTheme="minorHAnsi" w:cstheme="minorHAnsi"/>
          <w:sz w:val="22"/>
          <w:szCs w:val="22"/>
        </w:rPr>
        <w:t>..</w:t>
      </w:r>
    </w:p>
    <w:p w:rsidR="006D6152" w:rsidRPr="006D6152" w:rsidRDefault="006D6152" w:rsidP="006D6152">
      <w:pPr>
        <w:rPr>
          <w:rFonts w:asciiTheme="minorHAnsi" w:hAnsiTheme="minorHAnsi" w:cstheme="minorHAnsi"/>
          <w:sz w:val="22"/>
          <w:szCs w:val="22"/>
        </w:rPr>
      </w:pPr>
    </w:p>
    <w:p w:rsidR="00F15738" w:rsidRDefault="006D6152" w:rsidP="00F15738">
      <w:pPr>
        <w:pStyle w:val="Paragrafoelenco"/>
        <w:numPr>
          <w:ilvl w:val="0"/>
          <w:numId w:val="1"/>
        </w:numPr>
        <w:rPr>
          <w:rFonts w:asciiTheme="minorHAnsi" w:hAnsiTheme="minorHAnsi" w:cstheme="minorHAnsi"/>
          <w:sz w:val="22"/>
          <w:szCs w:val="22"/>
        </w:rPr>
      </w:pPr>
      <w:r w:rsidRPr="006D6152">
        <w:rPr>
          <w:rFonts w:asciiTheme="minorHAnsi" w:hAnsiTheme="minorHAnsi" w:cstheme="minorHAnsi"/>
          <w:sz w:val="22"/>
          <w:szCs w:val="22"/>
        </w:rPr>
        <w:t xml:space="preserve">Le “quattro diverse categorie di stili di consumo “ Riga 35 corrispondono a quattro </w:t>
      </w:r>
    </w:p>
    <w:p w:rsidR="006D6152" w:rsidRPr="00F15738" w:rsidRDefault="006D6152" w:rsidP="00F15738">
      <w:pPr>
        <w:pStyle w:val="Paragrafoelenco"/>
        <w:numPr>
          <w:ilvl w:val="0"/>
          <w:numId w:val="2"/>
        </w:numPr>
        <w:rPr>
          <w:rFonts w:asciiTheme="minorHAnsi" w:hAnsiTheme="minorHAnsi" w:cstheme="minorHAnsi"/>
          <w:sz w:val="22"/>
          <w:szCs w:val="22"/>
        </w:rPr>
      </w:pPr>
      <w:r w:rsidRPr="00F15738">
        <w:rPr>
          <w:rFonts w:asciiTheme="minorHAnsi" w:hAnsiTheme="minorHAnsi" w:cstheme="minorHAnsi"/>
          <w:sz w:val="22"/>
          <w:szCs w:val="22"/>
        </w:rPr>
        <w:t>classi sociali</w:t>
      </w:r>
    </w:p>
    <w:p w:rsidR="006D6152" w:rsidRPr="00F15738" w:rsidRDefault="006D6152" w:rsidP="00F15738">
      <w:pPr>
        <w:pStyle w:val="Paragrafoelenco"/>
        <w:numPr>
          <w:ilvl w:val="0"/>
          <w:numId w:val="2"/>
        </w:numPr>
        <w:rPr>
          <w:rFonts w:asciiTheme="minorHAnsi" w:hAnsiTheme="minorHAnsi" w:cstheme="minorHAnsi"/>
          <w:sz w:val="22"/>
          <w:szCs w:val="22"/>
        </w:rPr>
      </w:pPr>
      <w:r w:rsidRPr="00F15738">
        <w:rPr>
          <w:rFonts w:asciiTheme="minorHAnsi" w:hAnsiTheme="minorHAnsi" w:cstheme="minorHAnsi"/>
          <w:sz w:val="22"/>
          <w:szCs w:val="22"/>
        </w:rPr>
        <w:t>livelli di reddito</w:t>
      </w:r>
    </w:p>
    <w:p w:rsidR="006D6152" w:rsidRPr="00F15738" w:rsidRDefault="006D6152" w:rsidP="00F15738">
      <w:pPr>
        <w:pStyle w:val="Paragrafoelenco"/>
        <w:numPr>
          <w:ilvl w:val="0"/>
          <w:numId w:val="2"/>
        </w:numPr>
        <w:rPr>
          <w:rFonts w:asciiTheme="minorHAnsi" w:hAnsiTheme="minorHAnsi" w:cstheme="minorHAnsi"/>
          <w:sz w:val="22"/>
          <w:szCs w:val="22"/>
        </w:rPr>
      </w:pPr>
      <w:r w:rsidRPr="00F15738">
        <w:rPr>
          <w:rFonts w:asciiTheme="minorHAnsi" w:hAnsiTheme="minorHAnsi" w:cstheme="minorHAnsi"/>
          <w:sz w:val="22"/>
          <w:szCs w:val="22"/>
        </w:rPr>
        <w:t>modi di vivere</w:t>
      </w:r>
    </w:p>
    <w:p w:rsidR="006D6152" w:rsidRDefault="006D6152" w:rsidP="00F15738">
      <w:pPr>
        <w:pStyle w:val="Paragrafoelenco"/>
        <w:numPr>
          <w:ilvl w:val="0"/>
          <w:numId w:val="2"/>
        </w:numPr>
        <w:rPr>
          <w:rFonts w:asciiTheme="minorHAnsi" w:hAnsiTheme="minorHAnsi" w:cstheme="minorHAnsi"/>
          <w:sz w:val="22"/>
          <w:szCs w:val="22"/>
        </w:rPr>
      </w:pPr>
      <w:r w:rsidRPr="00F15738">
        <w:rPr>
          <w:rFonts w:asciiTheme="minorHAnsi" w:hAnsiTheme="minorHAnsi" w:cstheme="minorHAnsi"/>
          <w:sz w:val="22"/>
          <w:szCs w:val="22"/>
        </w:rPr>
        <w:t>visioni ideologiche</w:t>
      </w:r>
    </w:p>
    <w:p w:rsidR="00BD5185" w:rsidRDefault="00BD5185" w:rsidP="00BD5185">
      <w:pPr>
        <w:pStyle w:val="Paragrafoelenco"/>
        <w:ind w:left="1068"/>
        <w:rPr>
          <w:rFonts w:asciiTheme="minorHAnsi" w:hAnsiTheme="minorHAnsi" w:cstheme="minorHAnsi"/>
          <w:sz w:val="22"/>
          <w:szCs w:val="22"/>
        </w:rPr>
      </w:pPr>
    </w:p>
    <w:p w:rsidR="00876776" w:rsidRDefault="00876776" w:rsidP="00876776">
      <w:pPr>
        <w:pStyle w:val="Paragrafoelenco"/>
        <w:numPr>
          <w:ilvl w:val="0"/>
          <w:numId w:val="1"/>
        </w:numPr>
      </w:pPr>
      <w:r>
        <w:t>completa la seguente tabella</w:t>
      </w:r>
    </w:p>
    <w:p w:rsidR="00876776" w:rsidRDefault="00876776" w:rsidP="00876776">
      <w:pPr>
        <w:pStyle w:val="Paragrafoelenc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9"/>
        <w:gridCol w:w="926"/>
        <w:gridCol w:w="7619"/>
      </w:tblGrid>
      <w:tr w:rsidR="00BD5185" w:rsidTr="00193904">
        <w:tc>
          <w:tcPr>
            <w:tcW w:w="9854" w:type="dxa"/>
            <w:gridSpan w:val="3"/>
          </w:tcPr>
          <w:p w:rsidR="00BD5185" w:rsidRDefault="00BD5185" w:rsidP="00193904">
            <w:r>
              <w:t xml:space="preserve">gli stili di consumo sono definiti: </w:t>
            </w:r>
          </w:p>
        </w:tc>
      </w:tr>
      <w:tr w:rsidR="00BD5185" w:rsidTr="00193904">
        <w:tc>
          <w:tcPr>
            <w:tcW w:w="1309" w:type="dxa"/>
          </w:tcPr>
          <w:p w:rsidR="00BD5185" w:rsidRDefault="00BD5185" w:rsidP="00193904">
            <w:r>
              <w:t xml:space="preserve">superiori </w:t>
            </w:r>
          </w:p>
        </w:tc>
        <w:tc>
          <w:tcPr>
            <w:tcW w:w="926" w:type="dxa"/>
            <w:vMerge w:val="restart"/>
          </w:tcPr>
          <w:p w:rsidR="00BD5185" w:rsidRDefault="00BD5185" w:rsidP="00193904"/>
          <w:p w:rsidR="00BD5185" w:rsidRDefault="00BD5185" w:rsidP="00193904">
            <w:r>
              <w:t>perché</w:t>
            </w:r>
          </w:p>
          <w:p w:rsidR="00BD5185" w:rsidRDefault="00BD5185" w:rsidP="00193904"/>
          <w:p w:rsidR="00BD5185" w:rsidRDefault="00BD5185" w:rsidP="00193904"/>
        </w:tc>
        <w:tc>
          <w:tcPr>
            <w:tcW w:w="7619" w:type="dxa"/>
          </w:tcPr>
          <w:p w:rsidR="00BD5185" w:rsidRDefault="00BD5185" w:rsidP="00193904">
            <w:r>
              <w:t>.........................................................................................................</w:t>
            </w:r>
          </w:p>
        </w:tc>
      </w:tr>
      <w:tr w:rsidR="00BD5185" w:rsidTr="00193904">
        <w:tc>
          <w:tcPr>
            <w:tcW w:w="1309" w:type="dxa"/>
          </w:tcPr>
          <w:p w:rsidR="00BD5185" w:rsidRDefault="00BD5185" w:rsidP="00193904">
            <w:r w:rsidRPr="00597377">
              <w:rPr>
                <w:i/>
              </w:rPr>
              <w:t>esplorativi</w:t>
            </w:r>
            <w:r>
              <w:t xml:space="preserve"> </w:t>
            </w:r>
          </w:p>
        </w:tc>
        <w:tc>
          <w:tcPr>
            <w:tcW w:w="926" w:type="dxa"/>
            <w:vMerge/>
          </w:tcPr>
          <w:p w:rsidR="00BD5185" w:rsidRDefault="00BD5185" w:rsidP="00193904"/>
        </w:tc>
        <w:tc>
          <w:tcPr>
            <w:tcW w:w="7619" w:type="dxa"/>
          </w:tcPr>
          <w:p w:rsidR="00BD5185" w:rsidRDefault="00BD5185" w:rsidP="00193904">
            <w:r>
              <w:t>.........................................................................................................</w:t>
            </w:r>
          </w:p>
        </w:tc>
      </w:tr>
      <w:tr w:rsidR="00BD5185" w:rsidTr="00193904">
        <w:tc>
          <w:tcPr>
            <w:tcW w:w="1309" w:type="dxa"/>
          </w:tcPr>
          <w:p w:rsidR="00BD5185" w:rsidRDefault="00BD5185" w:rsidP="00193904">
            <w:r>
              <w:t>tradizionali</w:t>
            </w:r>
          </w:p>
        </w:tc>
        <w:tc>
          <w:tcPr>
            <w:tcW w:w="926" w:type="dxa"/>
            <w:vMerge/>
          </w:tcPr>
          <w:p w:rsidR="00BD5185" w:rsidRDefault="00BD5185" w:rsidP="00193904"/>
        </w:tc>
        <w:tc>
          <w:tcPr>
            <w:tcW w:w="7619" w:type="dxa"/>
          </w:tcPr>
          <w:p w:rsidR="00BD5185" w:rsidRDefault="00BD5185" w:rsidP="00193904">
            <w:r>
              <w:t>.........................................................................................................</w:t>
            </w:r>
          </w:p>
        </w:tc>
      </w:tr>
      <w:tr w:rsidR="00BD5185" w:rsidTr="00193904">
        <w:tc>
          <w:tcPr>
            <w:tcW w:w="1309" w:type="dxa"/>
          </w:tcPr>
          <w:p w:rsidR="00BD5185" w:rsidRDefault="00BD5185" w:rsidP="00193904">
            <w:r>
              <w:t xml:space="preserve">marginali </w:t>
            </w:r>
          </w:p>
        </w:tc>
        <w:tc>
          <w:tcPr>
            <w:tcW w:w="926" w:type="dxa"/>
            <w:vMerge/>
          </w:tcPr>
          <w:p w:rsidR="00BD5185" w:rsidRDefault="00BD5185" w:rsidP="00193904"/>
        </w:tc>
        <w:tc>
          <w:tcPr>
            <w:tcW w:w="7619" w:type="dxa"/>
          </w:tcPr>
          <w:p w:rsidR="00BD5185" w:rsidRDefault="00BD5185" w:rsidP="00193904">
            <w:r>
              <w:t>.........................................................................................................</w:t>
            </w:r>
          </w:p>
        </w:tc>
      </w:tr>
    </w:tbl>
    <w:p w:rsidR="00BD5185" w:rsidRPr="00BD5185" w:rsidRDefault="00BD5185" w:rsidP="00BD5185">
      <w:pPr>
        <w:rPr>
          <w:rFonts w:asciiTheme="minorHAnsi" w:hAnsiTheme="minorHAnsi" w:cstheme="minorHAnsi"/>
          <w:sz w:val="22"/>
          <w:szCs w:val="22"/>
        </w:rPr>
      </w:pPr>
    </w:p>
    <w:p w:rsidR="00BD5185" w:rsidRDefault="00BD5185" w:rsidP="00F15738">
      <w:pPr>
        <w:rPr>
          <w:rFonts w:asciiTheme="minorHAnsi" w:hAnsiTheme="minorHAnsi" w:cstheme="minorHAnsi"/>
          <w:sz w:val="22"/>
          <w:szCs w:val="22"/>
        </w:rPr>
      </w:pPr>
    </w:p>
    <w:p w:rsidR="00F15738" w:rsidRPr="00876776" w:rsidRDefault="00BD5185" w:rsidP="00876776">
      <w:pPr>
        <w:pStyle w:val="Paragrafoelenco"/>
        <w:numPr>
          <w:ilvl w:val="0"/>
          <w:numId w:val="1"/>
        </w:numPr>
        <w:rPr>
          <w:rFonts w:asciiTheme="minorHAnsi" w:hAnsiTheme="minorHAnsi" w:cstheme="minorHAnsi"/>
          <w:sz w:val="22"/>
          <w:szCs w:val="22"/>
        </w:rPr>
      </w:pPr>
      <w:r w:rsidRPr="00876776">
        <w:rPr>
          <w:rFonts w:asciiTheme="minorHAnsi" w:hAnsiTheme="minorHAnsi" w:cstheme="minorHAnsi"/>
          <w:sz w:val="22"/>
          <w:szCs w:val="22"/>
        </w:rPr>
        <w:t xml:space="preserve">Completa la tabelle con le informazioni mancanti, tratte del testo </w:t>
      </w:r>
    </w:p>
    <w:p w:rsidR="00BD5185" w:rsidRDefault="00BD5185" w:rsidP="00F15738">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
        <w:gridCol w:w="1681"/>
        <w:gridCol w:w="1444"/>
        <w:gridCol w:w="2136"/>
        <w:gridCol w:w="1894"/>
        <w:gridCol w:w="2381"/>
      </w:tblGrid>
      <w:tr w:rsidR="00BD5185" w:rsidRPr="00BD5185" w:rsidTr="00BD5185">
        <w:tc>
          <w:tcPr>
            <w:tcW w:w="0" w:type="auto"/>
            <w:shd w:val="clear" w:color="auto" w:fill="D9D9D9" w:themeFill="background1" w:themeFillShade="D9"/>
          </w:tcPr>
          <w:p w:rsidR="00BD5185" w:rsidRDefault="00BD5185" w:rsidP="00193904">
            <w:pPr>
              <w:rPr>
                <w:rFonts w:ascii="Calibri" w:hAnsi="Calibri"/>
                <w:color w:val="FF0000"/>
                <w:sz w:val="20"/>
                <w:szCs w:val="20"/>
              </w:rPr>
            </w:pPr>
          </w:p>
        </w:tc>
        <w:tc>
          <w:tcPr>
            <w:tcW w:w="0" w:type="auto"/>
            <w:shd w:val="clear" w:color="auto" w:fill="D9D9D9" w:themeFill="background1" w:themeFillShade="D9"/>
          </w:tcPr>
          <w:p w:rsidR="00BD5185" w:rsidRDefault="00BD5185" w:rsidP="00193904">
            <w:pPr>
              <w:rPr>
                <w:rFonts w:ascii="Calibri" w:hAnsi="Calibri"/>
                <w:color w:val="FF0000"/>
                <w:sz w:val="20"/>
                <w:szCs w:val="20"/>
              </w:rPr>
            </w:pPr>
          </w:p>
          <w:p w:rsidR="00BD5185" w:rsidRPr="00BD5185" w:rsidRDefault="00BD5185" w:rsidP="00193904">
            <w:pPr>
              <w:rPr>
                <w:rFonts w:ascii="Calibri" w:hAnsi="Calibri"/>
                <w:color w:val="FF0000"/>
                <w:sz w:val="20"/>
                <w:szCs w:val="20"/>
              </w:rPr>
            </w:pPr>
            <w:r w:rsidRPr="00BD5185">
              <w:rPr>
                <w:rFonts w:ascii="Calibri" w:hAnsi="Calibri"/>
                <w:color w:val="FF0000"/>
                <w:sz w:val="20"/>
                <w:szCs w:val="20"/>
              </w:rPr>
              <w:t>.............................</w:t>
            </w:r>
          </w:p>
          <w:p w:rsidR="00BD5185" w:rsidRPr="00BD5185" w:rsidRDefault="00BD5185" w:rsidP="00193904">
            <w:pPr>
              <w:rPr>
                <w:rFonts w:ascii="Calibri" w:hAnsi="Calibri"/>
                <w:color w:val="FF0000"/>
                <w:sz w:val="20"/>
                <w:szCs w:val="20"/>
              </w:rPr>
            </w:pPr>
          </w:p>
        </w:tc>
        <w:tc>
          <w:tcPr>
            <w:tcW w:w="0" w:type="auto"/>
            <w:shd w:val="clear" w:color="auto" w:fill="D9D9D9" w:themeFill="background1" w:themeFillShade="D9"/>
          </w:tcPr>
          <w:p w:rsidR="00BD5185" w:rsidRPr="00BD5185" w:rsidRDefault="00BD5185" w:rsidP="00193904">
            <w:pPr>
              <w:rPr>
                <w:rFonts w:ascii="Calibri" w:hAnsi="Calibri"/>
                <w:sz w:val="20"/>
                <w:szCs w:val="20"/>
              </w:rPr>
            </w:pPr>
            <w:r w:rsidRPr="00BD5185">
              <w:rPr>
                <w:rFonts w:ascii="Calibri" w:hAnsi="Calibri"/>
                <w:sz w:val="20"/>
                <w:szCs w:val="20"/>
              </w:rPr>
              <w:t>percentuale di consumatori</w:t>
            </w:r>
          </w:p>
        </w:tc>
        <w:tc>
          <w:tcPr>
            <w:tcW w:w="0" w:type="auto"/>
            <w:shd w:val="clear" w:color="auto" w:fill="D9D9D9" w:themeFill="background1" w:themeFillShade="D9"/>
          </w:tcPr>
          <w:p w:rsidR="00BD5185" w:rsidRDefault="00BD5185" w:rsidP="00193904">
            <w:pPr>
              <w:rPr>
                <w:rFonts w:ascii="Calibri" w:hAnsi="Calibri"/>
                <w:color w:val="FF0000"/>
                <w:sz w:val="20"/>
                <w:szCs w:val="20"/>
              </w:rPr>
            </w:pPr>
          </w:p>
          <w:p w:rsidR="00BD5185" w:rsidRPr="00BD5185" w:rsidRDefault="00BD5185" w:rsidP="00193904">
            <w:pPr>
              <w:rPr>
                <w:rFonts w:ascii="Calibri" w:hAnsi="Calibri"/>
                <w:color w:val="FF0000"/>
                <w:sz w:val="20"/>
                <w:szCs w:val="20"/>
              </w:rPr>
            </w:pPr>
            <w:r w:rsidRPr="00BD5185">
              <w:rPr>
                <w:rFonts w:ascii="Calibri" w:hAnsi="Calibri"/>
                <w:color w:val="FF0000"/>
                <w:sz w:val="20"/>
                <w:szCs w:val="20"/>
              </w:rPr>
              <w:t>..............................</w:t>
            </w:r>
          </w:p>
          <w:p w:rsidR="00BD5185" w:rsidRPr="00BD5185" w:rsidRDefault="00BD5185" w:rsidP="00193904">
            <w:pPr>
              <w:rPr>
                <w:rFonts w:ascii="Calibri" w:hAnsi="Calibri"/>
                <w:color w:val="FF0000"/>
                <w:sz w:val="20"/>
                <w:szCs w:val="20"/>
              </w:rPr>
            </w:pPr>
          </w:p>
        </w:tc>
        <w:tc>
          <w:tcPr>
            <w:tcW w:w="0" w:type="auto"/>
            <w:shd w:val="clear" w:color="auto" w:fill="D9D9D9" w:themeFill="background1" w:themeFillShade="D9"/>
          </w:tcPr>
          <w:p w:rsidR="00BD5185" w:rsidRPr="00BD5185" w:rsidRDefault="00BD5185" w:rsidP="00193904">
            <w:pPr>
              <w:rPr>
                <w:rFonts w:ascii="Calibri" w:hAnsi="Calibri"/>
                <w:sz w:val="20"/>
                <w:szCs w:val="20"/>
              </w:rPr>
            </w:pPr>
            <w:r w:rsidRPr="00BD5185">
              <w:rPr>
                <w:rFonts w:ascii="Calibri" w:hAnsi="Calibri"/>
                <w:sz w:val="20"/>
                <w:szCs w:val="20"/>
              </w:rPr>
              <w:t>strati diversi della popolazione</w:t>
            </w:r>
          </w:p>
        </w:tc>
        <w:tc>
          <w:tcPr>
            <w:tcW w:w="0" w:type="auto"/>
            <w:shd w:val="clear" w:color="auto" w:fill="D9D9D9" w:themeFill="background1" w:themeFillShade="D9"/>
          </w:tcPr>
          <w:p w:rsidR="00BD5185" w:rsidRDefault="00BD5185" w:rsidP="00193904">
            <w:pPr>
              <w:rPr>
                <w:rFonts w:ascii="Calibri" w:hAnsi="Calibri"/>
                <w:color w:val="FF0000"/>
                <w:sz w:val="20"/>
                <w:szCs w:val="20"/>
              </w:rPr>
            </w:pPr>
          </w:p>
          <w:p w:rsidR="00BD5185" w:rsidRPr="00BD5185" w:rsidRDefault="00BD5185" w:rsidP="00193904">
            <w:pPr>
              <w:rPr>
                <w:rFonts w:ascii="Calibri" w:hAnsi="Calibri"/>
                <w:color w:val="FF0000"/>
                <w:sz w:val="20"/>
                <w:szCs w:val="20"/>
              </w:rPr>
            </w:pPr>
            <w:r w:rsidRPr="00BD5185">
              <w:rPr>
                <w:rFonts w:ascii="Calibri" w:hAnsi="Calibri"/>
                <w:color w:val="FF0000"/>
                <w:sz w:val="20"/>
                <w:szCs w:val="20"/>
              </w:rPr>
              <w:t>...............................</w:t>
            </w:r>
          </w:p>
          <w:p w:rsidR="00BD5185" w:rsidRPr="00BD5185" w:rsidRDefault="00BD5185" w:rsidP="00193904">
            <w:pPr>
              <w:rPr>
                <w:rFonts w:ascii="Calibri" w:hAnsi="Calibri"/>
                <w:color w:val="FF0000"/>
                <w:sz w:val="20"/>
                <w:szCs w:val="20"/>
              </w:rPr>
            </w:pPr>
          </w:p>
        </w:tc>
      </w:tr>
      <w:tr w:rsidR="00BD5185" w:rsidRPr="00BD5185" w:rsidTr="00BD5185">
        <w:tc>
          <w:tcPr>
            <w:tcW w:w="0" w:type="auto"/>
          </w:tcPr>
          <w:p w:rsidR="00BD5185" w:rsidRPr="00BD5185" w:rsidRDefault="00BD5185" w:rsidP="00BD5185">
            <w:pPr>
              <w:jc w:val="center"/>
              <w:rPr>
                <w:sz w:val="20"/>
                <w:szCs w:val="20"/>
              </w:rPr>
            </w:pPr>
            <w:r>
              <w:rPr>
                <w:sz w:val="20"/>
                <w:szCs w:val="20"/>
              </w:rPr>
              <w:t>1</w:t>
            </w:r>
          </w:p>
        </w:tc>
        <w:tc>
          <w:tcPr>
            <w:tcW w:w="0" w:type="auto"/>
          </w:tcPr>
          <w:p w:rsidR="00BD5185" w:rsidRPr="00BD5185" w:rsidRDefault="00BD5185" w:rsidP="00193904">
            <w:pPr>
              <w:rPr>
                <w:sz w:val="20"/>
                <w:szCs w:val="20"/>
              </w:rPr>
            </w:pPr>
            <w:r w:rsidRPr="00BD5185">
              <w:rPr>
                <w:sz w:val="20"/>
                <w:szCs w:val="20"/>
              </w:rPr>
              <w:t>stili superiori</w:t>
            </w:r>
          </w:p>
        </w:tc>
        <w:tc>
          <w:tcPr>
            <w:tcW w:w="0" w:type="auto"/>
          </w:tcPr>
          <w:p w:rsidR="00BD5185" w:rsidRPr="00BD5185" w:rsidRDefault="00BD5185" w:rsidP="00193904">
            <w:pPr>
              <w:rPr>
                <w:sz w:val="20"/>
                <w:szCs w:val="20"/>
              </w:rPr>
            </w:pPr>
            <w:r w:rsidRPr="00BD5185">
              <w:rPr>
                <w:sz w:val="20"/>
                <w:szCs w:val="20"/>
              </w:rPr>
              <w:t>30 per cento</w:t>
            </w:r>
          </w:p>
        </w:tc>
        <w:tc>
          <w:tcPr>
            <w:tcW w:w="0" w:type="auto"/>
          </w:tcPr>
          <w:p w:rsidR="00BD5185" w:rsidRPr="00BD5185" w:rsidRDefault="00BD5185" w:rsidP="00193904">
            <w:pPr>
              <w:rPr>
                <w:sz w:val="20"/>
                <w:szCs w:val="20"/>
              </w:rPr>
            </w:pPr>
            <w:r w:rsidRPr="00BD5185">
              <w:rPr>
                <w:sz w:val="20"/>
                <w:szCs w:val="20"/>
              </w:rPr>
              <w:t>“ricchezza e immagine” + “qualità ed equilibrio”</w:t>
            </w:r>
          </w:p>
        </w:tc>
        <w:tc>
          <w:tcPr>
            <w:tcW w:w="0" w:type="auto"/>
          </w:tcPr>
          <w:p w:rsidR="00BD5185" w:rsidRPr="00BD5185" w:rsidRDefault="00BD5185" w:rsidP="00193904">
            <w:pPr>
              <w:rPr>
                <w:sz w:val="20"/>
                <w:szCs w:val="20"/>
              </w:rPr>
            </w:pPr>
            <w:r w:rsidRPr="00BD5185">
              <w:rPr>
                <w:sz w:val="20"/>
                <w:szCs w:val="20"/>
              </w:rPr>
              <w:t>donne</w:t>
            </w:r>
          </w:p>
          <w:p w:rsidR="00BD5185" w:rsidRPr="00BD5185" w:rsidRDefault="00BD5185" w:rsidP="00193904">
            <w:pPr>
              <w:rPr>
                <w:sz w:val="20"/>
                <w:szCs w:val="20"/>
              </w:rPr>
            </w:pPr>
            <w:r w:rsidRPr="00BD5185">
              <w:rPr>
                <w:sz w:val="20"/>
                <w:szCs w:val="20"/>
              </w:rPr>
              <w:t>uomini</w:t>
            </w:r>
          </w:p>
        </w:tc>
        <w:tc>
          <w:tcPr>
            <w:tcW w:w="0" w:type="auto"/>
          </w:tcPr>
          <w:p w:rsidR="00BD5185" w:rsidRPr="00BD5185" w:rsidRDefault="00BD5185" w:rsidP="00193904">
            <w:pPr>
              <w:rPr>
                <w:sz w:val="20"/>
                <w:szCs w:val="20"/>
              </w:rPr>
            </w:pPr>
            <w:r w:rsidRPr="00BD5185">
              <w:rPr>
                <w:sz w:val="20"/>
                <w:szCs w:val="20"/>
              </w:rPr>
              <w:t>oggetti esclusivi</w:t>
            </w:r>
          </w:p>
        </w:tc>
      </w:tr>
      <w:tr w:rsidR="00BD5185" w:rsidRPr="00BD5185" w:rsidTr="00BD5185">
        <w:tc>
          <w:tcPr>
            <w:tcW w:w="0" w:type="auto"/>
          </w:tcPr>
          <w:p w:rsidR="00BD5185" w:rsidRPr="00BD5185" w:rsidRDefault="00BD5185" w:rsidP="00BD5185">
            <w:pPr>
              <w:jc w:val="center"/>
              <w:rPr>
                <w:rFonts w:ascii="Calibri" w:hAnsi="Calibri"/>
                <w:color w:val="FF0000"/>
                <w:sz w:val="20"/>
                <w:szCs w:val="20"/>
              </w:rPr>
            </w:pPr>
            <w:r>
              <w:rPr>
                <w:rFonts w:ascii="Calibri" w:hAnsi="Calibri"/>
                <w:color w:val="FF0000"/>
                <w:sz w:val="20"/>
                <w:szCs w:val="20"/>
              </w:rPr>
              <w:t>2</w:t>
            </w:r>
          </w:p>
        </w:tc>
        <w:tc>
          <w:tcPr>
            <w:tcW w:w="0" w:type="auto"/>
          </w:tcPr>
          <w:p w:rsidR="00BD5185" w:rsidRPr="00BD5185" w:rsidRDefault="00BD5185" w:rsidP="00193904">
            <w:pPr>
              <w:rPr>
                <w:rFonts w:ascii="Calibri" w:hAnsi="Calibri"/>
                <w:color w:val="FF0000"/>
                <w:sz w:val="20"/>
                <w:szCs w:val="20"/>
              </w:rPr>
            </w:pPr>
            <w:r w:rsidRPr="00BD5185">
              <w:rPr>
                <w:rFonts w:ascii="Calibri" w:hAnsi="Calibri"/>
                <w:color w:val="FF0000"/>
                <w:sz w:val="20"/>
                <w:szCs w:val="20"/>
              </w:rPr>
              <w:t>.............................</w:t>
            </w:r>
          </w:p>
          <w:p w:rsidR="00BD5185" w:rsidRPr="00BD5185" w:rsidRDefault="00BD5185" w:rsidP="00193904">
            <w:pPr>
              <w:rPr>
                <w:sz w:val="20"/>
                <w:szCs w:val="20"/>
              </w:rPr>
            </w:pPr>
          </w:p>
        </w:tc>
        <w:tc>
          <w:tcPr>
            <w:tcW w:w="0" w:type="auto"/>
          </w:tcPr>
          <w:p w:rsidR="00BD5185" w:rsidRPr="00BD5185" w:rsidRDefault="00BD5185" w:rsidP="00193904">
            <w:pPr>
              <w:rPr>
                <w:sz w:val="20"/>
                <w:szCs w:val="20"/>
              </w:rPr>
            </w:pPr>
            <w:r w:rsidRPr="00BD5185">
              <w:rPr>
                <w:sz w:val="20"/>
                <w:szCs w:val="20"/>
              </w:rPr>
              <w:t>28 per cento</w:t>
            </w:r>
          </w:p>
        </w:tc>
        <w:tc>
          <w:tcPr>
            <w:tcW w:w="0" w:type="auto"/>
          </w:tcPr>
          <w:p w:rsidR="00BD5185" w:rsidRPr="00BD5185" w:rsidRDefault="00876776" w:rsidP="00193904">
            <w:pPr>
              <w:rPr>
                <w:sz w:val="20"/>
                <w:szCs w:val="20"/>
              </w:rPr>
            </w:pPr>
            <w:r>
              <w:rPr>
                <w:sz w:val="20"/>
                <w:szCs w:val="20"/>
              </w:rPr>
              <w:t xml:space="preserve">Ostentazione </w:t>
            </w:r>
          </w:p>
          <w:p w:rsidR="00BD5185" w:rsidRPr="00BD5185" w:rsidRDefault="00BD5185" w:rsidP="00193904">
            <w:pPr>
              <w:rPr>
                <w:sz w:val="20"/>
                <w:szCs w:val="20"/>
              </w:rPr>
            </w:pPr>
            <w:r w:rsidRPr="00BD5185">
              <w:rPr>
                <w:sz w:val="20"/>
                <w:szCs w:val="20"/>
              </w:rPr>
              <w:t>sostituzione di beni</w:t>
            </w:r>
          </w:p>
        </w:tc>
        <w:tc>
          <w:tcPr>
            <w:tcW w:w="0" w:type="auto"/>
          </w:tcPr>
          <w:p w:rsidR="00BD5185" w:rsidRPr="00BD5185" w:rsidRDefault="00BD5185" w:rsidP="00193904">
            <w:pPr>
              <w:rPr>
                <w:sz w:val="20"/>
                <w:szCs w:val="20"/>
              </w:rPr>
            </w:pPr>
            <w:r w:rsidRPr="00BD5185">
              <w:rPr>
                <w:sz w:val="20"/>
                <w:szCs w:val="20"/>
              </w:rPr>
              <w:t>giovani</w:t>
            </w:r>
          </w:p>
        </w:tc>
        <w:tc>
          <w:tcPr>
            <w:tcW w:w="0" w:type="auto"/>
          </w:tcPr>
          <w:p w:rsidR="00BD5185" w:rsidRDefault="00BD5185" w:rsidP="00193904">
            <w:pPr>
              <w:rPr>
                <w:sz w:val="20"/>
                <w:szCs w:val="20"/>
              </w:rPr>
            </w:pPr>
            <w:r w:rsidRPr="00BD5185">
              <w:rPr>
                <w:sz w:val="20"/>
                <w:szCs w:val="20"/>
              </w:rPr>
              <w:t>orologi, vestiti, automobili</w:t>
            </w:r>
          </w:p>
          <w:p w:rsidR="00876776" w:rsidRPr="00BD5185" w:rsidRDefault="00876776" w:rsidP="00193904">
            <w:pPr>
              <w:rPr>
                <w:sz w:val="20"/>
                <w:szCs w:val="20"/>
              </w:rPr>
            </w:pPr>
            <w:r>
              <w:rPr>
                <w:sz w:val="20"/>
                <w:szCs w:val="20"/>
              </w:rPr>
              <w:t>viaggi in paesi esotici</w:t>
            </w:r>
          </w:p>
        </w:tc>
      </w:tr>
      <w:tr w:rsidR="00BD5185" w:rsidRPr="00BD5185" w:rsidTr="00BD5185">
        <w:tc>
          <w:tcPr>
            <w:tcW w:w="0" w:type="auto"/>
          </w:tcPr>
          <w:p w:rsidR="00BD5185" w:rsidRDefault="00BD5185" w:rsidP="00BD5185">
            <w:pPr>
              <w:jc w:val="center"/>
              <w:rPr>
                <w:rFonts w:ascii="Calibri" w:hAnsi="Calibri"/>
                <w:color w:val="FF0000"/>
                <w:sz w:val="20"/>
                <w:szCs w:val="20"/>
              </w:rPr>
            </w:pPr>
            <w:r>
              <w:rPr>
                <w:rFonts w:ascii="Calibri" w:hAnsi="Calibri"/>
                <w:color w:val="FF0000"/>
                <w:sz w:val="20"/>
                <w:szCs w:val="20"/>
              </w:rPr>
              <w:t>3</w:t>
            </w:r>
          </w:p>
        </w:tc>
        <w:tc>
          <w:tcPr>
            <w:tcW w:w="0" w:type="auto"/>
          </w:tcPr>
          <w:p w:rsidR="00BD5185" w:rsidRDefault="00BD5185" w:rsidP="00193904">
            <w:pPr>
              <w:rPr>
                <w:rFonts w:ascii="Calibri" w:hAnsi="Calibri"/>
                <w:color w:val="FF0000"/>
                <w:sz w:val="20"/>
                <w:szCs w:val="20"/>
              </w:rPr>
            </w:pPr>
          </w:p>
          <w:p w:rsidR="00BD5185" w:rsidRPr="00BD5185" w:rsidRDefault="00BD5185" w:rsidP="00193904">
            <w:pPr>
              <w:rPr>
                <w:rFonts w:ascii="Calibri" w:hAnsi="Calibri"/>
                <w:color w:val="FF0000"/>
                <w:sz w:val="20"/>
                <w:szCs w:val="20"/>
              </w:rPr>
            </w:pPr>
            <w:r w:rsidRPr="00BD5185">
              <w:rPr>
                <w:rFonts w:ascii="Calibri" w:hAnsi="Calibri"/>
                <w:color w:val="FF0000"/>
                <w:sz w:val="20"/>
                <w:szCs w:val="20"/>
              </w:rPr>
              <w:t>.............................</w:t>
            </w:r>
          </w:p>
          <w:p w:rsidR="00BD5185" w:rsidRPr="00BD5185" w:rsidRDefault="00BD5185" w:rsidP="00193904">
            <w:pPr>
              <w:rPr>
                <w:sz w:val="20"/>
                <w:szCs w:val="20"/>
              </w:rPr>
            </w:pPr>
          </w:p>
        </w:tc>
        <w:tc>
          <w:tcPr>
            <w:tcW w:w="0" w:type="auto"/>
          </w:tcPr>
          <w:p w:rsidR="00BD5185" w:rsidRPr="00BD5185" w:rsidRDefault="00BD5185" w:rsidP="00193904">
            <w:pPr>
              <w:rPr>
                <w:sz w:val="20"/>
                <w:szCs w:val="20"/>
              </w:rPr>
            </w:pPr>
            <w:r w:rsidRPr="00BD5185">
              <w:rPr>
                <w:sz w:val="20"/>
                <w:szCs w:val="20"/>
              </w:rPr>
              <w:t>20,5 per cento</w:t>
            </w:r>
          </w:p>
        </w:tc>
        <w:tc>
          <w:tcPr>
            <w:tcW w:w="0" w:type="auto"/>
          </w:tcPr>
          <w:p w:rsidR="00BD5185" w:rsidRPr="00BD5185" w:rsidRDefault="00BD5185" w:rsidP="00193904">
            <w:pPr>
              <w:rPr>
                <w:sz w:val="20"/>
                <w:szCs w:val="20"/>
              </w:rPr>
            </w:pPr>
            <w:r w:rsidRPr="00BD5185">
              <w:rPr>
                <w:sz w:val="20"/>
                <w:szCs w:val="20"/>
              </w:rPr>
              <w:t xml:space="preserve">relativo benessere, convenzionalità, </w:t>
            </w:r>
            <w:r w:rsidRPr="00BD5185">
              <w:rPr>
                <w:sz w:val="20"/>
                <w:szCs w:val="20"/>
                <w:u w:val="single"/>
              </w:rPr>
              <w:t>perbenismo</w:t>
            </w:r>
          </w:p>
        </w:tc>
        <w:tc>
          <w:tcPr>
            <w:tcW w:w="0" w:type="auto"/>
          </w:tcPr>
          <w:p w:rsidR="00BD5185" w:rsidRPr="00BD5185" w:rsidRDefault="00BD5185" w:rsidP="00193904">
            <w:pPr>
              <w:rPr>
                <w:sz w:val="20"/>
                <w:szCs w:val="20"/>
              </w:rPr>
            </w:pPr>
            <w:r w:rsidRPr="00BD5185">
              <w:rPr>
                <w:sz w:val="20"/>
                <w:szCs w:val="20"/>
              </w:rPr>
              <w:t>casalinghe e pensionati</w:t>
            </w:r>
          </w:p>
        </w:tc>
        <w:tc>
          <w:tcPr>
            <w:tcW w:w="0" w:type="auto"/>
          </w:tcPr>
          <w:p w:rsidR="00BD5185" w:rsidRPr="00BD5185" w:rsidRDefault="00BD5185" w:rsidP="00193904">
            <w:pPr>
              <w:rPr>
                <w:rFonts w:ascii="Calibri" w:hAnsi="Calibri"/>
                <w:color w:val="FF0000"/>
                <w:sz w:val="20"/>
                <w:szCs w:val="20"/>
              </w:rPr>
            </w:pPr>
            <w:r w:rsidRPr="00BD5185">
              <w:rPr>
                <w:rFonts w:ascii="Calibri" w:hAnsi="Calibri"/>
                <w:color w:val="FF0000"/>
                <w:sz w:val="20"/>
                <w:szCs w:val="20"/>
              </w:rPr>
              <w:t>..........................................</w:t>
            </w:r>
          </w:p>
          <w:p w:rsidR="00BD5185" w:rsidRPr="00BD5185" w:rsidRDefault="00BD5185" w:rsidP="00193904">
            <w:pPr>
              <w:rPr>
                <w:sz w:val="20"/>
                <w:szCs w:val="20"/>
              </w:rPr>
            </w:pPr>
          </w:p>
        </w:tc>
      </w:tr>
      <w:tr w:rsidR="00BD5185" w:rsidRPr="00BD5185" w:rsidTr="00BD5185">
        <w:tc>
          <w:tcPr>
            <w:tcW w:w="0" w:type="auto"/>
          </w:tcPr>
          <w:p w:rsidR="00BD5185" w:rsidRPr="00BD5185" w:rsidRDefault="00BD5185" w:rsidP="00BD5185">
            <w:pPr>
              <w:jc w:val="center"/>
              <w:rPr>
                <w:sz w:val="20"/>
                <w:szCs w:val="20"/>
              </w:rPr>
            </w:pPr>
            <w:r>
              <w:rPr>
                <w:sz w:val="20"/>
                <w:szCs w:val="20"/>
              </w:rPr>
              <w:t>4</w:t>
            </w:r>
          </w:p>
        </w:tc>
        <w:tc>
          <w:tcPr>
            <w:tcW w:w="0" w:type="auto"/>
          </w:tcPr>
          <w:p w:rsidR="00BD5185" w:rsidRPr="00BD5185" w:rsidRDefault="00BD5185" w:rsidP="00193904">
            <w:pPr>
              <w:rPr>
                <w:sz w:val="20"/>
                <w:szCs w:val="20"/>
              </w:rPr>
            </w:pPr>
            <w:r w:rsidRPr="00BD5185">
              <w:rPr>
                <w:sz w:val="20"/>
                <w:szCs w:val="20"/>
              </w:rPr>
              <w:t>stili marginali</w:t>
            </w:r>
          </w:p>
        </w:tc>
        <w:tc>
          <w:tcPr>
            <w:tcW w:w="0" w:type="auto"/>
          </w:tcPr>
          <w:p w:rsidR="00BD5185" w:rsidRPr="00BD5185" w:rsidRDefault="00BD5185" w:rsidP="00193904">
            <w:pPr>
              <w:rPr>
                <w:sz w:val="20"/>
                <w:szCs w:val="20"/>
              </w:rPr>
            </w:pPr>
            <w:r w:rsidRPr="00BD5185">
              <w:rPr>
                <w:sz w:val="20"/>
                <w:szCs w:val="20"/>
              </w:rPr>
              <w:t>21 per cento</w:t>
            </w:r>
          </w:p>
        </w:tc>
        <w:tc>
          <w:tcPr>
            <w:tcW w:w="0" w:type="auto"/>
          </w:tcPr>
          <w:p w:rsidR="00BD5185" w:rsidRDefault="00BD5185" w:rsidP="00193904">
            <w:pPr>
              <w:rPr>
                <w:sz w:val="20"/>
                <w:szCs w:val="20"/>
              </w:rPr>
            </w:pPr>
          </w:p>
          <w:p w:rsidR="00BD5185" w:rsidRPr="00BD5185" w:rsidRDefault="00BD5185" w:rsidP="00193904">
            <w:pPr>
              <w:rPr>
                <w:sz w:val="20"/>
                <w:szCs w:val="20"/>
              </w:rPr>
            </w:pPr>
            <w:proofErr w:type="spellStart"/>
            <w:r>
              <w:rPr>
                <w:sz w:val="20"/>
                <w:szCs w:val="20"/>
              </w:rPr>
              <w:t>…………………</w:t>
            </w:r>
            <w:proofErr w:type="spellEnd"/>
          </w:p>
        </w:tc>
        <w:tc>
          <w:tcPr>
            <w:tcW w:w="0" w:type="auto"/>
          </w:tcPr>
          <w:p w:rsidR="00BD5185" w:rsidRPr="00BD5185" w:rsidRDefault="00BD5185" w:rsidP="00193904">
            <w:pPr>
              <w:rPr>
                <w:rFonts w:ascii="Calibri" w:hAnsi="Calibri"/>
                <w:color w:val="FF0000"/>
                <w:sz w:val="20"/>
                <w:szCs w:val="20"/>
              </w:rPr>
            </w:pPr>
            <w:r w:rsidRPr="00BD5185">
              <w:rPr>
                <w:rFonts w:ascii="Calibri" w:hAnsi="Calibri"/>
                <w:color w:val="FF0000"/>
                <w:sz w:val="20"/>
                <w:szCs w:val="20"/>
              </w:rPr>
              <w:t>..............................</w:t>
            </w:r>
          </w:p>
          <w:p w:rsidR="00BD5185" w:rsidRPr="00BD5185" w:rsidRDefault="00BD5185" w:rsidP="00193904">
            <w:pPr>
              <w:rPr>
                <w:rFonts w:ascii="Calibri" w:hAnsi="Calibri"/>
                <w:color w:val="FF0000"/>
                <w:sz w:val="20"/>
                <w:szCs w:val="20"/>
              </w:rPr>
            </w:pPr>
          </w:p>
        </w:tc>
        <w:tc>
          <w:tcPr>
            <w:tcW w:w="0" w:type="auto"/>
          </w:tcPr>
          <w:p w:rsidR="00BD5185" w:rsidRPr="00BD5185" w:rsidRDefault="00BD5185" w:rsidP="00193904">
            <w:pPr>
              <w:rPr>
                <w:sz w:val="20"/>
                <w:szCs w:val="20"/>
              </w:rPr>
            </w:pPr>
            <w:r w:rsidRPr="00BD5185">
              <w:rPr>
                <w:sz w:val="20"/>
                <w:szCs w:val="20"/>
              </w:rPr>
              <w:t>finalità pratiche degli acquisti</w:t>
            </w:r>
          </w:p>
        </w:tc>
      </w:tr>
    </w:tbl>
    <w:p w:rsidR="00F15738" w:rsidRPr="00F15738" w:rsidRDefault="00F15738" w:rsidP="00F15738">
      <w:pPr>
        <w:rPr>
          <w:rFonts w:asciiTheme="minorHAnsi" w:hAnsiTheme="minorHAnsi" w:cstheme="minorHAnsi"/>
          <w:sz w:val="22"/>
          <w:szCs w:val="22"/>
        </w:rPr>
      </w:pPr>
    </w:p>
    <w:p w:rsidR="00876776" w:rsidRPr="00876776" w:rsidRDefault="00876776" w:rsidP="00876776">
      <w:pPr>
        <w:pStyle w:val="Paragrafoelenco"/>
        <w:numPr>
          <w:ilvl w:val="0"/>
          <w:numId w:val="1"/>
        </w:numPr>
        <w:rPr>
          <w:rFonts w:ascii="Garamond" w:hAnsi="Garamond"/>
          <w:i/>
          <w:sz w:val="22"/>
          <w:szCs w:val="22"/>
        </w:rPr>
      </w:pPr>
      <w:r w:rsidRPr="00876776">
        <w:rPr>
          <w:rFonts w:asciiTheme="minorHAnsi" w:hAnsiTheme="minorHAnsi" w:cstheme="minorHAnsi"/>
          <w:sz w:val="22"/>
          <w:szCs w:val="22"/>
        </w:rPr>
        <w:t>Quale dei quattro stili risponde meglio alla “</w:t>
      </w:r>
      <w:r w:rsidRPr="00876776">
        <w:rPr>
          <w:rFonts w:ascii="Garamond" w:hAnsi="Garamond"/>
          <w:i/>
          <w:sz w:val="22"/>
          <w:szCs w:val="22"/>
        </w:rPr>
        <w:t>più ansiosa e profonda ricerca di identità e significato, da parte dello spettatore, attraverso l’acquisizione.”</w:t>
      </w:r>
      <w:r>
        <w:rPr>
          <w:rFonts w:ascii="Garamond" w:hAnsi="Garamond"/>
          <w:i/>
          <w:sz w:val="22"/>
          <w:szCs w:val="22"/>
        </w:rPr>
        <w:t xml:space="preserve"> </w:t>
      </w:r>
      <w:r w:rsidRPr="00876776">
        <w:rPr>
          <w:rFonts w:asciiTheme="minorHAnsi" w:hAnsiTheme="minorHAnsi" w:cstheme="minorHAnsi"/>
          <w:sz w:val="22"/>
          <w:szCs w:val="22"/>
        </w:rPr>
        <w:t xml:space="preserve">?  </w:t>
      </w:r>
      <w:r>
        <w:rPr>
          <w:rFonts w:asciiTheme="minorHAnsi" w:hAnsiTheme="minorHAnsi" w:cstheme="minorHAnsi"/>
          <w:sz w:val="22"/>
          <w:szCs w:val="22"/>
        </w:rPr>
        <w:t>M</w:t>
      </w:r>
      <w:r w:rsidRPr="00876776">
        <w:rPr>
          <w:rFonts w:asciiTheme="minorHAnsi" w:hAnsiTheme="minorHAnsi" w:cstheme="minorHAnsi"/>
          <w:sz w:val="22"/>
          <w:szCs w:val="22"/>
        </w:rPr>
        <w:t>otiva la risposta</w:t>
      </w:r>
      <w:r>
        <w:rPr>
          <w:rFonts w:ascii="Garamond" w:hAnsi="Garamond"/>
          <w:i/>
          <w:sz w:val="22"/>
          <w:szCs w:val="22"/>
        </w:rPr>
        <w:t xml:space="preserve">  </w:t>
      </w:r>
      <w:proofErr w:type="spellStart"/>
      <w:r>
        <w:rPr>
          <w:rFonts w:ascii="Garamond" w:hAnsi="Garamond"/>
          <w:i/>
          <w:sz w:val="22"/>
          <w:szCs w:val="22"/>
        </w:rPr>
        <w:t>……………………………………………</w:t>
      </w:r>
      <w:proofErr w:type="spellEnd"/>
      <w:r>
        <w:rPr>
          <w:rFonts w:ascii="Garamond" w:hAnsi="Garamond"/>
          <w:i/>
          <w:sz w:val="22"/>
          <w:szCs w:val="22"/>
        </w:rPr>
        <w:t>.</w:t>
      </w:r>
    </w:p>
    <w:p w:rsidR="006D6152" w:rsidRPr="006D6152" w:rsidRDefault="006D6152">
      <w:pPr>
        <w:rPr>
          <w:rFonts w:asciiTheme="minorHAnsi" w:hAnsiTheme="minorHAnsi" w:cstheme="minorHAnsi"/>
          <w:sz w:val="22"/>
          <w:szCs w:val="22"/>
        </w:rPr>
      </w:pPr>
    </w:p>
    <w:sectPr w:rsidR="006D6152" w:rsidRPr="006D6152" w:rsidSect="005B213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3323B"/>
    <w:multiLevelType w:val="hybridMultilevel"/>
    <w:tmpl w:val="54C22594"/>
    <w:lvl w:ilvl="0" w:tplc="0410000F">
      <w:start w:val="1"/>
      <w:numFmt w:val="decimal"/>
      <w:lvlText w:val="%1."/>
      <w:lvlJc w:val="left"/>
      <w:pPr>
        <w:ind w:left="720" w:hanging="360"/>
      </w:pPr>
    </w:lvl>
    <w:lvl w:ilvl="1" w:tplc="F9E2ED82">
      <w:start w:val="1"/>
      <w:numFmt w:val="bullet"/>
      <w:lvlText w:val=""/>
      <w:lvlJc w:val="left"/>
      <w:pPr>
        <w:ind w:left="1440" w:hanging="360"/>
      </w:pPr>
      <w:rPr>
        <w:rFonts w:ascii="Symbol" w:hAnsi="Symbol" w:hint="default"/>
        <w:sz w:val="18"/>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D396F3B"/>
    <w:multiLevelType w:val="hybridMultilevel"/>
    <w:tmpl w:val="D7F0C9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AA67B82"/>
    <w:multiLevelType w:val="hybridMultilevel"/>
    <w:tmpl w:val="EC5631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52755A0"/>
    <w:multiLevelType w:val="hybridMultilevel"/>
    <w:tmpl w:val="603C4CD6"/>
    <w:lvl w:ilvl="0" w:tplc="F9E2ED82">
      <w:start w:val="1"/>
      <w:numFmt w:val="bullet"/>
      <w:lvlText w:val=""/>
      <w:lvlJc w:val="left"/>
      <w:pPr>
        <w:ind w:left="1068" w:hanging="360"/>
      </w:pPr>
      <w:rPr>
        <w:rFonts w:ascii="Symbol" w:hAnsi="Symbol" w:hint="default"/>
        <w:sz w:val="18"/>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4A4B9E"/>
    <w:rsid w:val="0000491A"/>
    <w:rsid w:val="000067C7"/>
    <w:rsid w:val="00010892"/>
    <w:rsid w:val="00012D7C"/>
    <w:rsid w:val="00013723"/>
    <w:rsid w:val="00013BBD"/>
    <w:rsid w:val="00017016"/>
    <w:rsid w:val="0002082A"/>
    <w:rsid w:val="000306DC"/>
    <w:rsid w:val="000337BE"/>
    <w:rsid w:val="0003442F"/>
    <w:rsid w:val="000531B4"/>
    <w:rsid w:val="00063725"/>
    <w:rsid w:val="000813DC"/>
    <w:rsid w:val="000819BC"/>
    <w:rsid w:val="0008599F"/>
    <w:rsid w:val="000876CA"/>
    <w:rsid w:val="00096EDB"/>
    <w:rsid w:val="0009721C"/>
    <w:rsid w:val="000C323C"/>
    <w:rsid w:val="000D11C1"/>
    <w:rsid w:val="000D295C"/>
    <w:rsid w:val="000D2EFF"/>
    <w:rsid w:val="000D7A76"/>
    <w:rsid w:val="000E0071"/>
    <w:rsid w:val="00110AFC"/>
    <w:rsid w:val="001306F9"/>
    <w:rsid w:val="0013414B"/>
    <w:rsid w:val="0013486C"/>
    <w:rsid w:val="00134D9F"/>
    <w:rsid w:val="001356FE"/>
    <w:rsid w:val="00140D20"/>
    <w:rsid w:val="001425E0"/>
    <w:rsid w:val="001446B1"/>
    <w:rsid w:val="001449C7"/>
    <w:rsid w:val="00145EB2"/>
    <w:rsid w:val="001555E2"/>
    <w:rsid w:val="00160495"/>
    <w:rsid w:val="00161354"/>
    <w:rsid w:val="001652B4"/>
    <w:rsid w:val="001654E9"/>
    <w:rsid w:val="001661D7"/>
    <w:rsid w:val="00171FBD"/>
    <w:rsid w:val="00180376"/>
    <w:rsid w:val="00183A6A"/>
    <w:rsid w:val="00184397"/>
    <w:rsid w:val="00191026"/>
    <w:rsid w:val="001A5D76"/>
    <w:rsid w:val="001B00C8"/>
    <w:rsid w:val="001B081C"/>
    <w:rsid w:val="001B2E00"/>
    <w:rsid w:val="001D133B"/>
    <w:rsid w:val="001D17DA"/>
    <w:rsid w:val="001D7C8E"/>
    <w:rsid w:val="001E29DE"/>
    <w:rsid w:val="001F7875"/>
    <w:rsid w:val="002121B8"/>
    <w:rsid w:val="002136DD"/>
    <w:rsid w:val="00223FAC"/>
    <w:rsid w:val="00226E8F"/>
    <w:rsid w:val="00261368"/>
    <w:rsid w:val="0026478B"/>
    <w:rsid w:val="00267521"/>
    <w:rsid w:val="00273631"/>
    <w:rsid w:val="00276AF5"/>
    <w:rsid w:val="002942CE"/>
    <w:rsid w:val="002B17D6"/>
    <w:rsid w:val="002B5007"/>
    <w:rsid w:val="002B6587"/>
    <w:rsid w:val="002C0935"/>
    <w:rsid w:val="002C2A88"/>
    <w:rsid w:val="002D3523"/>
    <w:rsid w:val="002F43CA"/>
    <w:rsid w:val="0031203B"/>
    <w:rsid w:val="00312891"/>
    <w:rsid w:val="0031541E"/>
    <w:rsid w:val="0032161F"/>
    <w:rsid w:val="003436A8"/>
    <w:rsid w:val="003663B6"/>
    <w:rsid w:val="00394306"/>
    <w:rsid w:val="003A31C4"/>
    <w:rsid w:val="003A673C"/>
    <w:rsid w:val="003B1C7A"/>
    <w:rsid w:val="003B4B3D"/>
    <w:rsid w:val="003B527B"/>
    <w:rsid w:val="003B657F"/>
    <w:rsid w:val="003C07A0"/>
    <w:rsid w:val="003D6A6E"/>
    <w:rsid w:val="003E4141"/>
    <w:rsid w:val="003E5C27"/>
    <w:rsid w:val="00404638"/>
    <w:rsid w:val="004047D9"/>
    <w:rsid w:val="00417968"/>
    <w:rsid w:val="0042421D"/>
    <w:rsid w:val="00424700"/>
    <w:rsid w:val="00440D90"/>
    <w:rsid w:val="0044547F"/>
    <w:rsid w:val="00445972"/>
    <w:rsid w:val="004608B5"/>
    <w:rsid w:val="00466A60"/>
    <w:rsid w:val="00470DEC"/>
    <w:rsid w:val="00471EFD"/>
    <w:rsid w:val="00484C2F"/>
    <w:rsid w:val="0048515F"/>
    <w:rsid w:val="004A23C5"/>
    <w:rsid w:val="004A2BA9"/>
    <w:rsid w:val="004A4B9E"/>
    <w:rsid w:val="004C140E"/>
    <w:rsid w:val="004C1E12"/>
    <w:rsid w:val="004D1759"/>
    <w:rsid w:val="004D6CE3"/>
    <w:rsid w:val="004E0ACA"/>
    <w:rsid w:val="004E348D"/>
    <w:rsid w:val="004E7C78"/>
    <w:rsid w:val="004F681E"/>
    <w:rsid w:val="00510408"/>
    <w:rsid w:val="00513051"/>
    <w:rsid w:val="0053036D"/>
    <w:rsid w:val="00540389"/>
    <w:rsid w:val="005440FE"/>
    <w:rsid w:val="00547B42"/>
    <w:rsid w:val="005625A3"/>
    <w:rsid w:val="00564E98"/>
    <w:rsid w:val="005705B2"/>
    <w:rsid w:val="005866ED"/>
    <w:rsid w:val="005B2133"/>
    <w:rsid w:val="005B54D2"/>
    <w:rsid w:val="005B5633"/>
    <w:rsid w:val="005C0C41"/>
    <w:rsid w:val="005D3B0C"/>
    <w:rsid w:val="005D61D6"/>
    <w:rsid w:val="005E5FDF"/>
    <w:rsid w:val="005F2B71"/>
    <w:rsid w:val="00622B15"/>
    <w:rsid w:val="00625468"/>
    <w:rsid w:val="00625DC6"/>
    <w:rsid w:val="00627B7A"/>
    <w:rsid w:val="00630D23"/>
    <w:rsid w:val="00635E1D"/>
    <w:rsid w:val="006419AB"/>
    <w:rsid w:val="0068524C"/>
    <w:rsid w:val="00691114"/>
    <w:rsid w:val="00695CAE"/>
    <w:rsid w:val="006A187E"/>
    <w:rsid w:val="006A717F"/>
    <w:rsid w:val="006C22CD"/>
    <w:rsid w:val="006D6152"/>
    <w:rsid w:val="006F5959"/>
    <w:rsid w:val="006F62B0"/>
    <w:rsid w:val="006F7EF9"/>
    <w:rsid w:val="007162A7"/>
    <w:rsid w:val="007407D8"/>
    <w:rsid w:val="007418EC"/>
    <w:rsid w:val="007434BC"/>
    <w:rsid w:val="00757881"/>
    <w:rsid w:val="00757A0D"/>
    <w:rsid w:val="007618C8"/>
    <w:rsid w:val="00771041"/>
    <w:rsid w:val="00780BB6"/>
    <w:rsid w:val="0078686C"/>
    <w:rsid w:val="0078710E"/>
    <w:rsid w:val="00790676"/>
    <w:rsid w:val="007B3499"/>
    <w:rsid w:val="007C4937"/>
    <w:rsid w:val="007D663B"/>
    <w:rsid w:val="007F051F"/>
    <w:rsid w:val="00801D86"/>
    <w:rsid w:val="00807969"/>
    <w:rsid w:val="00835298"/>
    <w:rsid w:val="00841BE0"/>
    <w:rsid w:val="00855776"/>
    <w:rsid w:val="0085745A"/>
    <w:rsid w:val="00872556"/>
    <w:rsid w:val="00876776"/>
    <w:rsid w:val="00876E5D"/>
    <w:rsid w:val="00882D7F"/>
    <w:rsid w:val="008867AC"/>
    <w:rsid w:val="00894F76"/>
    <w:rsid w:val="00895BFF"/>
    <w:rsid w:val="008A6C24"/>
    <w:rsid w:val="008B1C47"/>
    <w:rsid w:val="008B2D2E"/>
    <w:rsid w:val="008C02F1"/>
    <w:rsid w:val="008C0A8F"/>
    <w:rsid w:val="00907963"/>
    <w:rsid w:val="009229B2"/>
    <w:rsid w:val="00930A9A"/>
    <w:rsid w:val="00962EF5"/>
    <w:rsid w:val="00965821"/>
    <w:rsid w:val="00973C53"/>
    <w:rsid w:val="00974C4F"/>
    <w:rsid w:val="0098516E"/>
    <w:rsid w:val="00987CC2"/>
    <w:rsid w:val="00990971"/>
    <w:rsid w:val="00991BA6"/>
    <w:rsid w:val="009939A8"/>
    <w:rsid w:val="009A3309"/>
    <w:rsid w:val="009A5212"/>
    <w:rsid w:val="009B3AC2"/>
    <w:rsid w:val="009C14D6"/>
    <w:rsid w:val="009D145B"/>
    <w:rsid w:val="009D5B86"/>
    <w:rsid w:val="009E0558"/>
    <w:rsid w:val="009E345D"/>
    <w:rsid w:val="009F4F23"/>
    <w:rsid w:val="00A00550"/>
    <w:rsid w:val="00A03D43"/>
    <w:rsid w:val="00A10240"/>
    <w:rsid w:val="00A153A1"/>
    <w:rsid w:val="00A1604A"/>
    <w:rsid w:val="00A21960"/>
    <w:rsid w:val="00A42534"/>
    <w:rsid w:val="00A7462F"/>
    <w:rsid w:val="00A80DB4"/>
    <w:rsid w:val="00A83CC9"/>
    <w:rsid w:val="00A90CB7"/>
    <w:rsid w:val="00AC1814"/>
    <w:rsid w:val="00AC1955"/>
    <w:rsid w:val="00AC36FF"/>
    <w:rsid w:val="00AC6F65"/>
    <w:rsid w:val="00AD4793"/>
    <w:rsid w:val="00AD74FB"/>
    <w:rsid w:val="00AD7BCC"/>
    <w:rsid w:val="00AE2602"/>
    <w:rsid w:val="00AE6FF4"/>
    <w:rsid w:val="00AF2AEE"/>
    <w:rsid w:val="00AF3231"/>
    <w:rsid w:val="00AF76E2"/>
    <w:rsid w:val="00B1749F"/>
    <w:rsid w:val="00B3475E"/>
    <w:rsid w:val="00B37404"/>
    <w:rsid w:val="00B41C54"/>
    <w:rsid w:val="00B5511B"/>
    <w:rsid w:val="00B56714"/>
    <w:rsid w:val="00B65881"/>
    <w:rsid w:val="00B70C76"/>
    <w:rsid w:val="00B726CA"/>
    <w:rsid w:val="00B764AF"/>
    <w:rsid w:val="00B94EA8"/>
    <w:rsid w:val="00BA64AD"/>
    <w:rsid w:val="00BA6D99"/>
    <w:rsid w:val="00BB0D98"/>
    <w:rsid w:val="00BD5185"/>
    <w:rsid w:val="00BE0883"/>
    <w:rsid w:val="00BF50BB"/>
    <w:rsid w:val="00BF57DC"/>
    <w:rsid w:val="00C00CA1"/>
    <w:rsid w:val="00C04A33"/>
    <w:rsid w:val="00C06091"/>
    <w:rsid w:val="00C23323"/>
    <w:rsid w:val="00C34E84"/>
    <w:rsid w:val="00C35A53"/>
    <w:rsid w:val="00C448A4"/>
    <w:rsid w:val="00C66A6C"/>
    <w:rsid w:val="00C716FF"/>
    <w:rsid w:val="00C919F1"/>
    <w:rsid w:val="00CA3386"/>
    <w:rsid w:val="00CD0507"/>
    <w:rsid w:val="00CD1695"/>
    <w:rsid w:val="00CD1EE6"/>
    <w:rsid w:val="00D06B40"/>
    <w:rsid w:val="00D10F51"/>
    <w:rsid w:val="00D25ACF"/>
    <w:rsid w:val="00D45D73"/>
    <w:rsid w:val="00D47636"/>
    <w:rsid w:val="00D56DE8"/>
    <w:rsid w:val="00D72BEB"/>
    <w:rsid w:val="00D7475A"/>
    <w:rsid w:val="00D86553"/>
    <w:rsid w:val="00D9376E"/>
    <w:rsid w:val="00DA53A8"/>
    <w:rsid w:val="00DA6199"/>
    <w:rsid w:val="00DC1A96"/>
    <w:rsid w:val="00DD53EB"/>
    <w:rsid w:val="00DE0294"/>
    <w:rsid w:val="00DE7EA9"/>
    <w:rsid w:val="00DF0621"/>
    <w:rsid w:val="00E00933"/>
    <w:rsid w:val="00E02D0E"/>
    <w:rsid w:val="00E07287"/>
    <w:rsid w:val="00E17BFE"/>
    <w:rsid w:val="00E21D87"/>
    <w:rsid w:val="00E27837"/>
    <w:rsid w:val="00E30B0B"/>
    <w:rsid w:val="00E41AA5"/>
    <w:rsid w:val="00E55D93"/>
    <w:rsid w:val="00E63236"/>
    <w:rsid w:val="00E72AC2"/>
    <w:rsid w:val="00E97CFA"/>
    <w:rsid w:val="00EA3678"/>
    <w:rsid w:val="00ED5E58"/>
    <w:rsid w:val="00F15738"/>
    <w:rsid w:val="00F15D22"/>
    <w:rsid w:val="00F213C1"/>
    <w:rsid w:val="00F232FB"/>
    <w:rsid w:val="00F257A3"/>
    <w:rsid w:val="00F30570"/>
    <w:rsid w:val="00F30D40"/>
    <w:rsid w:val="00F3243B"/>
    <w:rsid w:val="00F45631"/>
    <w:rsid w:val="00F67F5F"/>
    <w:rsid w:val="00FB1FF5"/>
    <w:rsid w:val="00FD6AF3"/>
    <w:rsid w:val="00FE2943"/>
    <w:rsid w:val="00FE2981"/>
    <w:rsid w:val="00FE31F9"/>
    <w:rsid w:val="00FE380E"/>
    <w:rsid w:val="00FE73CF"/>
    <w:rsid w:val="00FF2E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6776"/>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A4B9E"/>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D6152"/>
    <w:pPr>
      <w:ind w:left="720"/>
      <w:contextualSpacing/>
    </w:pPr>
  </w:style>
</w:styles>
</file>

<file path=word/webSettings.xml><?xml version="1.0" encoding="utf-8"?>
<w:webSettings xmlns:r="http://schemas.openxmlformats.org/officeDocument/2006/relationships" xmlns:w="http://schemas.openxmlformats.org/wordprocessingml/2006/main">
  <w:divs>
    <w:div w:id="185861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1487</Words>
  <Characters>8477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Campagnolo</dc:creator>
  <cp:lastModifiedBy>Elena Campagnolo</cp:lastModifiedBy>
  <cp:revision>3</cp:revision>
  <cp:lastPrinted>2020-03-31T16:14:00Z</cp:lastPrinted>
  <dcterms:created xsi:type="dcterms:W3CDTF">2020-04-01T14:54:00Z</dcterms:created>
  <dcterms:modified xsi:type="dcterms:W3CDTF">2020-04-01T14:55:00Z</dcterms:modified>
</cp:coreProperties>
</file>