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D0" w:rsidRPr="004C54D0" w:rsidRDefault="004C54D0" w:rsidP="004C54D0">
      <w:pPr>
        <w:spacing w:before="75" w:after="75" w:line="240" w:lineRule="auto"/>
        <w:outlineLvl w:val="1"/>
        <w:rPr>
          <w:rFonts w:ascii="Helvetica" w:eastAsia="Times New Roman" w:hAnsi="Helvetica" w:cs="Helvetica"/>
          <w:b/>
          <w:bCs/>
          <w:color w:val="FFC038"/>
          <w:sz w:val="36"/>
          <w:szCs w:val="36"/>
          <w:lang w:eastAsia="it-IT"/>
        </w:rPr>
      </w:pPr>
      <w:r w:rsidRPr="004C54D0">
        <w:rPr>
          <w:rFonts w:ascii="Helvetica" w:eastAsia="Times New Roman" w:hAnsi="Helvetica" w:cs="Helvetica"/>
          <w:b/>
          <w:bCs/>
          <w:color w:val="FFC038"/>
          <w:sz w:val="36"/>
          <w:szCs w:val="36"/>
          <w:lang w:eastAsia="it-IT"/>
        </w:rPr>
        <w:t>Pluralismo sociale e conflitti culturali – Programma d’esame e bibliografia 2015</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bookmarkStart w:id="0" w:name="_GoBack"/>
      <w:bookmarkEnd w:id="0"/>
      <w:r w:rsidRPr="004C54D0">
        <w:rPr>
          <w:rFonts w:ascii="Arial" w:eastAsia="Times New Roman" w:hAnsi="Arial" w:cs="Arial"/>
          <w:color w:val="000000"/>
          <w:sz w:val="23"/>
          <w:szCs w:val="23"/>
          <w:lang w:eastAsia="it-IT"/>
        </w:rPr>
        <w:t>Obiettivo del corso è mettere in luce le interconnessioni tra fenomeni spesso analizzati separatamente, ma che insieme producono alcune delle più significative trasformazioni in atto nel paesaggio sociale e culturale dell’occidente.</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t xml:space="preserve">I fenomeni presi in esame sono quelli della globalizzazione, delle migrazioni, e, in particolare, della progressiva </w:t>
      </w:r>
      <w:proofErr w:type="spellStart"/>
      <w:r w:rsidRPr="004C54D0">
        <w:rPr>
          <w:rFonts w:ascii="Arial" w:eastAsia="Times New Roman" w:hAnsi="Arial" w:cs="Arial"/>
          <w:color w:val="000000"/>
          <w:sz w:val="23"/>
          <w:szCs w:val="23"/>
          <w:lang w:eastAsia="it-IT"/>
        </w:rPr>
        <w:t>pluralizzazione</w:t>
      </w:r>
      <w:proofErr w:type="spellEnd"/>
      <w:r w:rsidRPr="004C54D0">
        <w:rPr>
          <w:rFonts w:ascii="Arial" w:eastAsia="Times New Roman" w:hAnsi="Arial" w:cs="Arial"/>
          <w:color w:val="000000"/>
          <w:sz w:val="23"/>
          <w:szCs w:val="23"/>
          <w:lang w:eastAsia="it-IT"/>
        </w:rPr>
        <w:t xml:space="preserve"> culturale delle nostre società. Nell’ambito di questo corso se ne studieranno i principali effetti, con particolare attenzione alla sfera della comunicazione tra culture.</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t xml:space="preserve">Una prima parte introduttiva sarà costituita dall’analisi delle parole chiave che compongono il titolo del corso. Globalizzazione, mobilità, insicurezza, saranno alcune tra le altre parole di cui si proporrà un approfondimento. Mentre una attenzione particolare sarà data al tema del conflitto e le sue modalità, sulla base del testo di Tilly e </w:t>
      </w:r>
      <w:proofErr w:type="spellStart"/>
      <w:r w:rsidRPr="004C54D0">
        <w:rPr>
          <w:rFonts w:ascii="Arial" w:eastAsia="Times New Roman" w:hAnsi="Arial" w:cs="Arial"/>
          <w:color w:val="000000"/>
          <w:sz w:val="23"/>
          <w:szCs w:val="23"/>
          <w:lang w:eastAsia="it-IT"/>
        </w:rPr>
        <w:t>Tarrow</w:t>
      </w:r>
      <w:proofErr w:type="spellEnd"/>
      <w:r w:rsidRPr="004C54D0">
        <w:rPr>
          <w:rFonts w:ascii="Arial" w:eastAsia="Times New Roman" w:hAnsi="Arial" w:cs="Arial"/>
          <w:color w:val="000000"/>
          <w:sz w:val="23"/>
          <w:szCs w:val="23"/>
          <w:lang w:eastAsia="it-IT"/>
        </w:rPr>
        <w:t xml:space="preserve"> indicato di seguito.</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t>Il principale case-</w:t>
      </w:r>
      <w:proofErr w:type="spellStart"/>
      <w:r w:rsidRPr="004C54D0">
        <w:rPr>
          <w:rFonts w:ascii="Arial" w:eastAsia="Times New Roman" w:hAnsi="Arial" w:cs="Arial"/>
          <w:color w:val="000000"/>
          <w:sz w:val="23"/>
          <w:szCs w:val="23"/>
          <w:lang w:eastAsia="it-IT"/>
        </w:rPr>
        <w:t>study</w:t>
      </w:r>
      <w:proofErr w:type="spellEnd"/>
      <w:r w:rsidRPr="004C54D0">
        <w:rPr>
          <w:rFonts w:ascii="Arial" w:eastAsia="Times New Roman" w:hAnsi="Arial" w:cs="Arial"/>
          <w:color w:val="000000"/>
          <w:sz w:val="23"/>
          <w:szCs w:val="23"/>
          <w:lang w:eastAsia="it-IT"/>
        </w:rPr>
        <w:t xml:space="preserve"> di riferimento, in tema di conflitto tra culture – tra quelli più presenti come elemento di dibattito nella sfera pubblica – sarà quello della presenza dell’islam in Europa, che consente un approccio empirico particolarmente esplicativo di vari fenomeni di incontro tra culture, di trasformazione e di comunicazione culturale, ma anche di rifiuto, di incomprensione e di scontro. Esso sarà analizzato attraverso esempi di conflitto culturale e casi empirici, tratti dalla situazione europea e italiana. In particolare si farà riferimento ai testi sul tema di seguito proposti, spesso basati su ricerche empiriche.</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t>La parte finale del corso sarà dedicata alla ricapitolazione di alcuni temi chiave dell’incontro tra culture, anche attraverso il confronto diacronico proposto da Diamond su alcuni temi chiave, nel testo di seguito indicato. Ciò consentirà una ridefinizione di alcune parole chiave cruciali per comprendere le trasformazioni culturali odierne, con qualche proposta operativa di diversa comprensione del rapporto tra culture e dei suoi effetti.</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t>Questo consentirà di proporre alcune linee guida per uno sguardo contemporaneo sulla pluralità culturale e le sue conseguenze.</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i/>
          <w:iCs/>
          <w:color w:val="000000"/>
          <w:sz w:val="23"/>
          <w:szCs w:val="23"/>
          <w:lang w:eastAsia="it-IT"/>
        </w:rPr>
        <w:t>Bibliografia</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t>Non c’è un vero e proprio manuale di riferimento: il corso è in certa misura </w:t>
      </w:r>
      <w:r w:rsidRPr="004C54D0">
        <w:rPr>
          <w:rFonts w:ascii="Arial" w:eastAsia="Times New Roman" w:hAnsi="Arial" w:cs="Arial"/>
          <w:b/>
          <w:bCs/>
          <w:color w:val="000000"/>
          <w:sz w:val="23"/>
          <w:szCs w:val="23"/>
          <w:lang w:eastAsia="it-IT"/>
        </w:rPr>
        <w:t>componibile</w:t>
      </w:r>
      <w:r w:rsidRPr="004C54D0">
        <w:rPr>
          <w:rFonts w:ascii="Arial" w:eastAsia="Times New Roman" w:hAnsi="Arial" w:cs="Arial"/>
          <w:color w:val="000000"/>
          <w:sz w:val="23"/>
          <w:szCs w:val="23"/>
          <w:lang w:eastAsia="it-IT"/>
        </w:rPr>
        <w:t>, da parte dello studente.</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t>Si potrà scegliere tra uno dei due seguenti </w:t>
      </w:r>
      <w:r w:rsidRPr="004C54D0">
        <w:rPr>
          <w:rFonts w:ascii="Arial" w:eastAsia="Times New Roman" w:hAnsi="Arial" w:cs="Arial"/>
          <w:b/>
          <w:bCs/>
          <w:color w:val="000000"/>
          <w:sz w:val="23"/>
          <w:szCs w:val="23"/>
          <w:lang w:eastAsia="it-IT"/>
        </w:rPr>
        <w:t>testi di base,</w:t>
      </w:r>
      <w:r w:rsidRPr="004C54D0">
        <w:rPr>
          <w:rFonts w:ascii="Arial" w:eastAsia="Times New Roman" w:hAnsi="Arial" w:cs="Arial"/>
          <w:color w:val="000000"/>
          <w:sz w:val="23"/>
          <w:szCs w:val="23"/>
          <w:lang w:eastAsia="it-IT"/>
        </w:rPr>
        <w:t> che in qualche modo racchiudono la parte iniziale e la parte finale del corso.</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t>Un libro a scelta </w:t>
      </w:r>
      <w:r w:rsidRPr="004C54D0">
        <w:rPr>
          <w:rFonts w:ascii="Arial" w:eastAsia="Times New Roman" w:hAnsi="Arial" w:cs="Arial"/>
          <w:b/>
          <w:bCs/>
          <w:color w:val="000000"/>
          <w:sz w:val="23"/>
          <w:szCs w:val="23"/>
          <w:lang w:eastAsia="it-IT"/>
        </w:rPr>
        <w:t>obbligatorio </w:t>
      </w:r>
      <w:r w:rsidRPr="004C54D0">
        <w:rPr>
          <w:rFonts w:ascii="Arial" w:eastAsia="Times New Roman" w:hAnsi="Arial" w:cs="Arial"/>
          <w:color w:val="000000"/>
          <w:sz w:val="23"/>
          <w:szCs w:val="23"/>
          <w:lang w:eastAsia="it-IT"/>
        </w:rPr>
        <w:t>tra:</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t xml:space="preserve">- Charles Tilly, Sidney </w:t>
      </w:r>
      <w:proofErr w:type="spellStart"/>
      <w:r w:rsidRPr="004C54D0">
        <w:rPr>
          <w:rFonts w:ascii="Arial" w:eastAsia="Times New Roman" w:hAnsi="Arial" w:cs="Arial"/>
          <w:color w:val="000000"/>
          <w:sz w:val="23"/>
          <w:szCs w:val="23"/>
          <w:lang w:eastAsia="it-IT"/>
        </w:rPr>
        <w:t>Tarrow</w:t>
      </w:r>
      <w:proofErr w:type="spellEnd"/>
      <w:r w:rsidRPr="004C54D0">
        <w:rPr>
          <w:rFonts w:ascii="Arial" w:eastAsia="Times New Roman" w:hAnsi="Arial" w:cs="Arial"/>
          <w:color w:val="000000"/>
          <w:sz w:val="23"/>
          <w:szCs w:val="23"/>
          <w:lang w:eastAsia="it-IT"/>
        </w:rPr>
        <w:t>, </w:t>
      </w:r>
      <w:r w:rsidRPr="004C54D0">
        <w:rPr>
          <w:rFonts w:ascii="Arial" w:eastAsia="Times New Roman" w:hAnsi="Arial" w:cs="Arial"/>
          <w:i/>
          <w:iCs/>
          <w:color w:val="000000"/>
          <w:sz w:val="23"/>
          <w:szCs w:val="23"/>
          <w:lang w:eastAsia="it-IT"/>
        </w:rPr>
        <w:t>La politica del conflitto</w:t>
      </w:r>
      <w:r w:rsidRPr="004C54D0">
        <w:rPr>
          <w:rFonts w:ascii="Arial" w:eastAsia="Times New Roman" w:hAnsi="Arial" w:cs="Arial"/>
          <w:color w:val="000000"/>
          <w:sz w:val="23"/>
          <w:szCs w:val="23"/>
          <w:lang w:eastAsia="it-IT"/>
        </w:rPr>
        <w:t>, Bruno Mondadori, 2008</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lastRenderedPageBreak/>
        <w:t>- Jared Diamond, </w:t>
      </w:r>
      <w:r w:rsidRPr="004C54D0">
        <w:rPr>
          <w:rFonts w:ascii="Arial" w:eastAsia="Times New Roman" w:hAnsi="Arial" w:cs="Arial"/>
          <w:i/>
          <w:iCs/>
          <w:color w:val="000000"/>
          <w:sz w:val="23"/>
          <w:szCs w:val="23"/>
          <w:lang w:eastAsia="it-IT"/>
        </w:rPr>
        <w:t>Il mondo fino a ieri. Che cosa possiamo imparare dalle società tradizionali?</w:t>
      </w:r>
      <w:r w:rsidRPr="004C54D0">
        <w:rPr>
          <w:rFonts w:ascii="Arial" w:eastAsia="Times New Roman" w:hAnsi="Arial" w:cs="Arial"/>
          <w:color w:val="000000"/>
          <w:sz w:val="23"/>
          <w:szCs w:val="23"/>
          <w:lang w:eastAsia="it-IT"/>
        </w:rPr>
        <w:t>, Einaudi, 2013</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t>Una parte centrale e cospicua del corso è indirizzata all’analisi di casi concreti di conflitto che hanno a che fare con la presenza dell’islam in Europa. Per analizzarli, occorre portare un breve testo introduttivo al tema, e un testo a scelta tra quelli proposti.</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t>Testo </w:t>
      </w:r>
      <w:r w:rsidRPr="004C54D0">
        <w:rPr>
          <w:rFonts w:ascii="Arial" w:eastAsia="Times New Roman" w:hAnsi="Arial" w:cs="Arial"/>
          <w:b/>
          <w:bCs/>
          <w:color w:val="000000"/>
          <w:sz w:val="23"/>
          <w:szCs w:val="23"/>
          <w:lang w:eastAsia="it-IT"/>
        </w:rPr>
        <w:t>uguale per tutti:</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t>- Stefano Allievi, </w:t>
      </w:r>
      <w:r w:rsidRPr="004C54D0">
        <w:rPr>
          <w:rFonts w:ascii="Arial" w:eastAsia="Times New Roman" w:hAnsi="Arial" w:cs="Arial"/>
          <w:i/>
          <w:iCs/>
          <w:color w:val="000000"/>
          <w:sz w:val="23"/>
          <w:szCs w:val="23"/>
          <w:lang w:eastAsia="it-IT"/>
        </w:rPr>
        <w:t>Le trappole dell’immaginario: islam e occidente</w:t>
      </w:r>
      <w:r w:rsidRPr="004C54D0">
        <w:rPr>
          <w:rFonts w:ascii="Arial" w:eastAsia="Times New Roman" w:hAnsi="Arial" w:cs="Arial"/>
          <w:color w:val="000000"/>
          <w:sz w:val="23"/>
          <w:szCs w:val="23"/>
          <w:lang w:eastAsia="it-IT"/>
        </w:rPr>
        <w:t>, Forum, 2007</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t>Un libro </w:t>
      </w:r>
      <w:r w:rsidRPr="004C54D0">
        <w:rPr>
          <w:rFonts w:ascii="Arial" w:eastAsia="Times New Roman" w:hAnsi="Arial" w:cs="Arial"/>
          <w:b/>
          <w:bCs/>
          <w:color w:val="000000"/>
          <w:sz w:val="23"/>
          <w:szCs w:val="23"/>
          <w:lang w:eastAsia="it-IT"/>
        </w:rPr>
        <w:t>a scelta</w:t>
      </w:r>
      <w:r w:rsidRPr="004C54D0">
        <w:rPr>
          <w:rFonts w:ascii="Arial" w:eastAsia="Times New Roman" w:hAnsi="Arial" w:cs="Arial"/>
          <w:color w:val="000000"/>
          <w:sz w:val="23"/>
          <w:szCs w:val="23"/>
          <w:lang w:eastAsia="it-IT"/>
        </w:rPr>
        <w:t> tra:</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t>- Stefano Allievi, </w:t>
      </w:r>
      <w:r w:rsidRPr="004C54D0">
        <w:rPr>
          <w:rFonts w:ascii="Arial" w:eastAsia="Times New Roman" w:hAnsi="Arial" w:cs="Arial"/>
          <w:i/>
          <w:iCs/>
          <w:color w:val="000000"/>
          <w:sz w:val="23"/>
          <w:szCs w:val="23"/>
          <w:lang w:eastAsia="it-IT"/>
        </w:rPr>
        <w:t>I nuovi musulmani. I convertiti all’islam</w:t>
      </w:r>
      <w:r w:rsidRPr="004C54D0">
        <w:rPr>
          <w:rFonts w:ascii="Arial" w:eastAsia="Times New Roman" w:hAnsi="Arial" w:cs="Arial"/>
          <w:color w:val="000000"/>
          <w:sz w:val="23"/>
          <w:szCs w:val="23"/>
          <w:lang w:eastAsia="it-IT"/>
        </w:rPr>
        <w:t>, Edizioni Lavoro, 1999</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t>- Stefano Allievi, </w:t>
      </w:r>
      <w:r w:rsidRPr="004C54D0">
        <w:rPr>
          <w:rFonts w:ascii="Arial" w:eastAsia="Times New Roman" w:hAnsi="Arial" w:cs="Arial"/>
          <w:i/>
          <w:iCs/>
          <w:color w:val="000000"/>
          <w:sz w:val="23"/>
          <w:szCs w:val="23"/>
          <w:lang w:eastAsia="it-IT"/>
        </w:rPr>
        <w:t>I musulmani e la società italiana. Percezioni reciproche, conflitti culturali, trasformazioni sociali</w:t>
      </w:r>
      <w:r w:rsidRPr="004C54D0">
        <w:rPr>
          <w:rFonts w:ascii="Arial" w:eastAsia="Times New Roman" w:hAnsi="Arial" w:cs="Arial"/>
          <w:color w:val="000000"/>
          <w:sz w:val="23"/>
          <w:szCs w:val="23"/>
          <w:lang w:eastAsia="it-IT"/>
        </w:rPr>
        <w:t>, Franco Angeli, 2009</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t>- Stefano Allievi, </w:t>
      </w:r>
      <w:r w:rsidRPr="004C54D0">
        <w:rPr>
          <w:rFonts w:ascii="Arial" w:eastAsia="Times New Roman" w:hAnsi="Arial" w:cs="Arial"/>
          <w:i/>
          <w:iCs/>
          <w:color w:val="000000"/>
          <w:sz w:val="23"/>
          <w:szCs w:val="23"/>
          <w:lang w:eastAsia="it-IT"/>
        </w:rPr>
        <w:t>La guerra delle moschee</w:t>
      </w:r>
      <w:r w:rsidRPr="004C54D0">
        <w:rPr>
          <w:rFonts w:ascii="Arial" w:eastAsia="Times New Roman" w:hAnsi="Arial" w:cs="Arial"/>
          <w:color w:val="000000"/>
          <w:sz w:val="23"/>
          <w:szCs w:val="23"/>
          <w:lang w:eastAsia="it-IT"/>
        </w:rPr>
        <w:t>, Marsilio, 2010</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t>Si dovrà poi elaborare </w:t>
      </w:r>
      <w:r w:rsidRPr="004C54D0">
        <w:rPr>
          <w:rFonts w:ascii="Arial" w:eastAsia="Times New Roman" w:hAnsi="Arial" w:cs="Arial"/>
          <w:b/>
          <w:bCs/>
          <w:color w:val="000000"/>
          <w:sz w:val="23"/>
          <w:szCs w:val="23"/>
          <w:lang w:eastAsia="it-IT"/>
        </w:rPr>
        <w:t>l’analisi di un caso di cronaca </w:t>
      </w:r>
      <w:r w:rsidRPr="004C54D0">
        <w:rPr>
          <w:rFonts w:ascii="Arial" w:eastAsia="Times New Roman" w:hAnsi="Arial" w:cs="Arial"/>
          <w:color w:val="000000"/>
          <w:sz w:val="23"/>
          <w:szCs w:val="23"/>
          <w:lang w:eastAsia="it-IT"/>
        </w:rPr>
        <w:t>che riguardi un conflitto relativo all’islam in Europa, e le relative riflessioni in merito.</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t>In alternativa, in particolare per gli studenti non frequentanti, è possibile portare </w:t>
      </w:r>
      <w:r w:rsidRPr="004C54D0">
        <w:rPr>
          <w:rFonts w:ascii="Arial" w:eastAsia="Times New Roman" w:hAnsi="Arial" w:cs="Arial"/>
          <w:b/>
          <w:bCs/>
          <w:color w:val="000000"/>
          <w:sz w:val="23"/>
          <w:szCs w:val="23"/>
          <w:lang w:eastAsia="it-IT"/>
        </w:rPr>
        <w:t>l’analisi di un romanzo </w:t>
      </w:r>
      <w:r w:rsidRPr="004C54D0">
        <w:rPr>
          <w:rFonts w:ascii="Arial" w:eastAsia="Times New Roman" w:hAnsi="Arial" w:cs="Arial"/>
          <w:color w:val="000000"/>
          <w:sz w:val="23"/>
          <w:szCs w:val="23"/>
          <w:lang w:eastAsia="it-IT"/>
        </w:rPr>
        <w:t>(o altra opera di fiction), a scelta dello studente, che abbia a tema i rapporti tra l’islam e l’occidente, di preferenza di ambientazione contemporanea, enucleando in particolare l’analisi delle dinamiche conflittuali. </w:t>
      </w:r>
      <w:r w:rsidRPr="004C54D0">
        <w:rPr>
          <w:rFonts w:ascii="Arial" w:eastAsia="Times New Roman" w:hAnsi="Arial" w:cs="Arial"/>
          <w:b/>
          <w:bCs/>
          <w:color w:val="000000"/>
          <w:sz w:val="23"/>
          <w:szCs w:val="23"/>
          <w:lang w:eastAsia="it-IT"/>
        </w:rPr>
        <w:t>Oppure</w:t>
      </w:r>
      <w:r w:rsidRPr="004C54D0">
        <w:rPr>
          <w:rFonts w:ascii="Arial" w:eastAsia="Times New Roman" w:hAnsi="Arial" w:cs="Arial"/>
          <w:color w:val="000000"/>
          <w:sz w:val="23"/>
          <w:szCs w:val="23"/>
          <w:lang w:eastAsia="it-IT"/>
        </w:rPr>
        <w:t>, sempre a scelta, uno dei seguenti testi, relativi ad alcune tematiche affrontate durante il corso:</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t>- Philip Jenkins, </w:t>
      </w:r>
      <w:r w:rsidRPr="004C54D0">
        <w:rPr>
          <w:rFonts w:ascii="Arial" w:eastAsia="Times New Roman" w:hAnsi="Arial" w:cs="Arial"/>
          <w:i/>
          <w:iCs/>
          <w:color w:val="000000"/>
          <w:sz w:val="23"/>
          <w:szCs w:val="23"/>
          <w:lang w:eastAsia="it-IT"/>
        </w:rPr>
        <w:t>Il Dio dell’Europa</w:t>
      </w:r>
      <w:r w:rsidRPr="004C54D0">
        <w:rPr>
          <w:rFonts w:ascii="Arial" w:eastAsia="Times New Roman" w:hAnsi="Arial" w:cs="Arial"/>
          <w:color w:val="000000"/>
          <w:sz w:val="23"/>
          <w:szCs w:val="23"/>
          <w:lang w:eastAsia="it-IT"/>
        </w:rPr>
        <w:t>, EMI, 2009</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t xml:space="preserve">- Joseph </w:t>
      </w:r>
      <w:proofErr w:type="spellStart"/>
      <w:r w:rsidRPr="004C54D0">
        <w:rPr>
          <w:rFonts w:ascii="Arial" w:eastAsia="Times New Roman" w:hAnsi="Arial" w:cs="Arial"/>
          <w:color w:val="000000"/>
          <w:sz w:val="23"/>
          <w:szCs w:val="23"/>
          <w:lang w:eastAsia="it-IT"/>
        </w:rPr>
        <w:t>Stiglitz</w:t>
      </w:r>
      <w:proofErr w:type="spellEnd"/>
      <w:r w:rsidRPr="004C54D0">
        <w:rPr>
          <w:rFonts w:ascii="Arial" w:eastAsia="Times New Roman" w:hAnsi="Arial" w:cs="Arial"/>
          <w:color w:val="000000"/>
          <w:sz w:val="23"/>
          <w:szCs w:val="23"/>
          <w:lang w:eastAsia="it-IT"/>
        </w:rPr>
        <w:t>, </w:t>
      </w:r>
      <w:r w:rsidRPr="004C54D0">
        <w:rPr>
          <w:rFonts w:ascii="Arial" w:eastAsia="Times New Roman" w:hAnsi="Arial" w:cs="Arial"/>
          <w:i/>
          <w:iCs/>
          <w:color w:val="000000"/>
          <w:sz w:val="23"/>
          <w:szCs w:val="23"/>
          <w:lang w:eastAsia="it-IT"/>
        </w:rPr>
        <w:t>Il prezzo della disuguaglianza</w:t>
      </w:r>
      <w:r w:rsidRPr="004C54D0">
        <w:rPr>
          <w:rFonts w:ascii="Arial" w:eastAsia="Times New Roman" w:hAnsi="Arial" w:cs="Arial"/>
          <w:color w:val="000000"/>
          <w:sz w:val="23"/>
          <w:szCs w:val="23"/>
          <w:lang w:eastAsia="it-IT"/>
        </w:rPr>
        <w:t>, Einaudi, 2013</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t xml:space="preserve">- </w:t>
      </w:r>
      <w:proofErr w:type="spellStart"/>
      <w:r w:rsidRPr="004C54D0">
        <w:rPr>
          <w:rFonts w:ascii="Arial" w:eastAsia="Times New Roman" w:hAnsi="Arial" w:cs="Arial"/>
          <w:color w:val="000000"/>
          <w:sz w:val="23"/>
          <w:szCs w:val="23"/>
          <w:lang w:eastAsia="it-IT"/>
        </w:rPr>
        <w:t>Moises</w:t>
      </w:r>
      <w:proofErr w:type="spellEnd"/>
      <w:r w:rsidRPr="004C54D0">
        <w:rPr>
          <w:rFonts w:ascii="Arial" w:eastAsia="Times New Roman" w:hAnsi="Arial" w:cs="Arial"/>
          <w:color w:val="000000"/>
          <w:sz w:val="23"/>
          <w:szCs w:val="23"/>
          <w:lang w:eastAsia="it-IT"/>
        </w:rPr>
        <w:t xml:space="preserve"> </w:t>
      </w:r>
      <w:proofErr w:type="spellStart"/>
      <w:r w:rsidRPr="004C54D0">
        <w:rPr>
          <w:rFonts w:ascii="Arial" w:eastAsia="Times New Roman" w:hAnsi="Arial" w:cs="Arial"/>
          <w:color w:val="000000"/>
          <w:sz w:val="23"/>
          <w:szCs w:val="23"/>
          <w:lang w:eastAsia="it-IT"/>
        </w:rPr>
        <w:t>Naim</w:t>
      </w:r>
      <w:proofErr w:type="spellEnd"/>
      <w:r w:rsidRPr="004C54D0">
        <w:rPr>
          <w:rFonts w:ascii="Arial" w:eastAsia="Times New Roman" w:hAnsi="Arial" w:cs="Arial"/>
          <w:color w:val="000000"/>
          <w:sz w:val="23"/>
          <w:szCs w:val="23"/>
          <w:lang w:eastAsia="it-IT"/>
        </w:rPr>
        <w:t>, </w:t>
      </w:r>
      <w:r w:rsidRPr="004C54D0">
        <w:rPr>
          <w:rFonts w:ascii="Arial" w:eastAsia="Times New Roman" w:hAnsi="Arial" w:cs="Arial"/>
          <w:i/>
          <w:iCs/>
          <w:color w:val="000000"/>
          <w:sz w:val="23"/>
          <w:szCs w:val="23"/>
          <w:lang w:eastAsia="it-IT"/>
        </w:rPr>
        <w:t>La fine del potere</w:t>
      </w:r>
      <w:r w:rsidRPr="004C54D0">
        <w:rPr>
          <w:rFonts w:ascii="Arial" w:eastAsia="Times New Roman" w:hAnsi="Arial" w:cs="Arial"/>
          <w:color w:val="000000"/>
          <w:sz w:val="23"/>
          <w:szCs w:val="23"/>
          <w:lang w:eastAsia="it-IT"/>
        </w:rPr>
        <w:t>, Mondadori, 2013</w:t>
      </w:r>
    </w:p>
    <w:p w:rsidR="004C54D0" w:rsidRPr="004C54D0" w:rsidRDefault="004C54D0" w:rsidP="004C54D0">
      <w:pPr>
        <w:shd w:val="clear" w:color="auto" w:fill="E0E0E0"/>
        <w:spacing w:before="180" w:after="180" w:line="338" w:lineRule="atLeast"/>
        <w:jc w:val="both"/>
        <w:rPr>
          <w:rFonts w:ascii="Arial" w:eastAsia="Times New Roman" w:hAnsi="Arial" w:cs="Arial"/>
          <w:color w:val="000000"/>
          <w:sz w:val="23"/>
          <w:szCs w:val="23"/>
          <w:lang w:eastAsia="it-IT"/>
        </w:rPr>
      </w:pPr>
      <w:r w:rsidRPr="004C54D0">
        <w:rPr>
          <w:rFonts w:ascii="Arial" w:eastAsia="Times New Roman" w:hAnsi="Arial" w:cs="Arial"/>
          <w:color w:val="000000"/>
          <w:sz w:val="23"/>
          <w:szCs w:val="23"/>
          <w:lang w:eastAsia="it-IT"/>
        </w:rPr>
        <w:t xml:space="preserve">- Steven </w:t>
      </w:r>
      <w:proofErr w:type="spellStart"/>
      <w:r w:rsidRPr="004C54D0">
        <w:rPr>
          <w:rFonts w:ascii="Arial" w:eastAsia="Times New Roman" w:hAnsi="Arial" w:cs="Arial"/>
          <w:color w:val="000000"/>
          <w:sz w:val="23"/>
          <w:szCs w:val="23"/>
          <w:lang w:eastAsia="it-IT"/>
        </w:rPr>
        <w:t>Pinker</w:t>
      </w:r>
      <w:proofErr w:type="spellEnd"/>
      <w:r w:rsidRPr="004C54D0">
        <w:rPr>
          <w:rFonts w:ascii="Arial" w:eastAsia="Times New Roman" w:hAnsi="Arial" w:cs="Arial"/>
          <w:color w:val="000000"/>
          <w:sz w:val="23"/>
          <w:szCs w:val="23"/>
          <w:lang w:eastAsia="it-IT"/>
        </w:rPr>
        <w:t>, </w:t>
      </w:r>
      <w:r w:rsidRPr="004C54D0">
        <w:rPr>
          <w:rFonts w:ascii="Arial" w:eastAsia="Times New Roman" w:hAnsi="Arial" w:cs="Arial"/>
          <w:i/>
          <w:iCs/>
          <w:color w:val="000000"/>
          <w:sz w:val="23"/>
          <w:szCs w:val="23"/>
          <w:lang w:eastAsia="it-IT"/>
        </w:rPr>
        <w:t>Il declino della violenza</w:t>
      </w:r>
      <w:r w:rsidRPr="004C54D0">
        <w:rPr>
          <w:rFonts w:ascii="Arial" w:eastAsia="Times New Roman" w:hAnsi="Arial" w:cs="Arial"/>
          <w:color w:val="000000"/>
          <w:sz w:val="23"/>
          <w:szCs w:val="23"/>
          <w:lang w:eastAsia="it-IT"/>
        </w:rPr>
        <w:t>, Mondadori, 2013</w:t>
      </w:r>
    </w:p>
    <w:p w:rsidR="000C773D" w:rsidRDefault="000C773D"/>
    <w:sectPr w:rsidR="000C77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03"/>
    <w:rsid w:val="000C773D"/>
    <w:rsid w:val="004C54D0"/>
    <w:rsid w:val="00D81C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C54D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C54D0"/>
    <w:rPr>
      <w:rFonts w:ascii="Times New Roman" w:eastAsia="Times New Roman" w:hAnsi="Times New Roman" w:cs="Times New Roman"/>
      <w:b/>
      <w:bCs/>
      <w:sz w:val="36"/>
      <w:szCs w:val="36"/>
      <w:lang w:eastAsia="it-IT"/>
    </w:rPr>
  </w:style>
  <w:style w:type="character" w:customStyle="1" w:styleId="date">
    <w:name w:val="date"/>
    <w:basedOn w:val="Carpredefinitoparagrafo"/>
    <w:rsid w:val="004C54D0"/>
  </w:style>
  <w:style w:type="character" w:customStyle="1" w:styleId="apple-converted-space">
    <w:name w:val="apple-converted-space"/>
    <w:basedOn w:val="Carpredefinitoparagrafo"/>
    <w:rsid w:val="004C54D0"/>
  </w:style>
  <w:style w:type="character" w:customStyle="1" w:styleId="entry-date">
    <w:name w:val="entry-date"/>
    <w:basedOn w:val="Carpredefinitoparagrafo"/>
    <w:rsid w:val="004C54D0"/>
  </w:style>
  <w:style w:type="character" w:customStyle="1" w:styleId="author">
    <w:name w:val="author"/>
    <w:basedOn w:val="Carpredefinitoparagrafo"/>
    <w:rsid w:val="004C54D0"/>
  </w:style>
  <w:style w:type="character" w:styleId="Collegamentoipertestuale">
    <w:name w:val="Hyperlink"/>
    <w:basedOn w:val="Carpredefinitoparagrafo"/>
    <w:uiPriority w:val="99"/>
    <w:semiHidden/>
    <w:unhideWhenUsed/>
    <w:rsid w:val="004C54D0"/>
    <w:rPr>
      <w:color w:val="0000FF"/>
      <w:u w:val="single"/>
    </w:rPr>
  </w:style>
  <w:style w:type="paragraph" w:styleId="NormaleWeb">
    <w:name w:val="Normal (Web)"/>
    <w:basedOn w:val="Normale"/>
    <w:uiPriority w:val="99"/>
    <w:semiHidden/>
    <w:unhideWhenUsed/>
    <w:rsid w:val="004C54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C54D0"/>
    <w:rPr>
      <w:i/>
      <w:iCs/>
    </w:rPr>
  </w:style>
  <w:style w:type="character" w:styleId="Enfasigrassetto">
    <w:name w:val="Strong"/>
    <w:basedOn w:val="Carpredefinitoparagrafo"/>
    <w:uiPriority w:val="22"/>
    <w:qFormat/>
    <w:rsid w:val="004C54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C54D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C54D0"/>
    <w:rPr>
      <w:rFonts w:ascii="Times New Roman" w:eastAsia="Times New Roman" w:hAnsi="Times New Roman" w:cs="Times New Roman"/>
      <w:b/>
      <w:bCs/>
      <w:sz w:val="36"/>
      <w:szCs w:val="36"/>
      <w:lang w:eastAsia="it-IT"/>
    </w:rPr>
  </w:style>
  <w:style w:type="character" w:customStyle="1" w:styleId="date">
    <w:name w:val="date"/>
    <w:basedOn w:val="Carpredefinitoparagrafo"/>
    <w:rsid w:val="004C54D0"/>
  </w:style>
  <w:style w:type="character" w:customStyle="1" w:styleId="apple-converted-space">
    <w:name w:val="apple-converted-space"/>
    <w:basedOn w:val="Carpredefinitoparagrafo"/>
    <w:rsid w:val="004C54D0"/>
  </w:style>
  <w:style w:type="character" w:customStyle="1" w:styleId="entry-date">
    <w:name w:val="entry-date"/>
    <w:basedOn w:val="Carpredefinitoparagrafo"/>
    <w:rsid w:val="004C54D0"/>
  </w:style>
  <w:style w:type="character" w:customStyle="1" w:styleId="author">
    <w:name w:val="author"/>
    <w:basedOn w:val="Carpredefinitoparagrafo"/>
    <w:rsid w:val="004C54D0"/>
  </w:style>
  <w:style w:type="character" w:styleId="Collegamentoipertestuale">
    <w:name w:val="Hyperlink"/>
    <w:basedOn w:val="Carpredefinitoparagrafo"/>
    <w:uiPriority w:val="99"/>
    <w:semiHidden/>
    <w:unhideWhenUsed/>
    <w:rsid w:val="004C54D0"/>
    <w:rPr>
      <w:color w:val="0000FF"/>
      <w:u w:val="single"/>
    </w:rPr>
  </w:style>
  <w:style w:type="paragraph" w:styleId="NormaleWeb">
    <w:name w:val="Normal (Web)"/>
    <w:basedOn w:val="Normale"/>
    <w:uiPriority w:val="99"/>
    <w:semiHidden/>
    <w:unhideWhenUsed/>
    <w:rsid w:val="004C54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C54D0"/>
    <w:rPr>
      <w:i/>
      <w:iCs/>
    </w:rPr>
  </w:style>
  <w:style w:type="character" w:styleId="Enfasigrassetto">
    <w:name w:val="Strong"/>
    <w:basedOn w:val="Carpredefinitoparagrafo"/>
    <w:uiPriority w:val="22"/>
    <w:qFormat/>
    <w:rsid w:val="004C5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359409">
      <w:bodyDiv w:val="1"/>
      <w:marLeft w:val="0"/>
      <w:marRight w:val="0"/>
      <w:marTop w:val="0"/>
      <w:marBottom w:val="0"/>
      <w:divBdr>
        <w:top w:val="none" w:sz="0" w:space="0" w:color="auto"/>
        <w:left w:val="none" w:sz="0" w:space="0" w:color="auto"/>
        <w:bottom w:val="none" w:sz="0" w:space="0" w:color="auto"/>
        <w:right w:val="none" w:sz="0" w:space="0" w:color="auto"/>
      </w:divBdr>
      <w:divsChild>
        <w:div w:id="470295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2015-03-23T10:34:00Z</dcterms:created>
  <dcterms:modified xsi:type="dcterms:W3CDTF">2015-03-23T10:35:00Z</dcterms:modified>
</cp:coreProperties>
</file>