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B" w:rsidRDefault="007A2130" w:rsidP="000222E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130">
        <w:rPr>
          <w:rFonts w:ascii="Times New Roman" w:hAnsi="Times New Roman" w:cs="Times New Roman"/>
          <w:b/>
          <w:sz w:val="24"/>
          <w:szCs w:val="24"/>
          <w:lang w:val="en-US"/>
        </w:rPr>
        <w:t>PHILOSOPHY OF SCIENCE: NATURE AS AN ARTEFACT</w:t>
      </w:r>
    </w:p>
    <w:p w:rsidR="00CA27C0" w:rsidRPr="00CA27C0" w:rsidRDefault="00CA27C0" w:rsidP="000222E9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27C0">
        <w:rPr>
          <w:rFonts w:ascii="Times New Roman" w:hAnsi="Times New Roman" w:cs="Times New Roman"/>
          <w:b/>
          <w:sz w:val="24"/>
          <w:szCs w:val="24"/>
          <w:lang w:val="it-IT"/>
        </w:rPr>
        <w:t>(Dipartimento FISPPA, P.za Capitaniato 3)</w:t>
      </w:r>
    </w:p>
    <w:p w:rsidR="00647E76" w:rsidRPr="00CA27C0" w:rsidRDefault="00647E76" w:rsidP="00564DC1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A2130" w:rsidRPr="00CA27C0" w:rsidRDefault="007A2130" w:rsidP="00564DC1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:rsidR="007A2130" w:rsidRDefault="007A2130" w:rsidP="000222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Second semester, academic year 2015/16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22E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22E9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0222E9">
        <w:rPr>
          <w:rFonts w:ascii="Times New Roman" w:hAnsi="Times New Roman" w:cs="Times New Roman"/>
          <w:b/>
          <w:sz w:val="24"/>
          <w:szCs w:val="24"/>
          <w:lang w:val="en-US"/>
        </w:rPr>
        <w:t>Predrag Šustar</w:t>
      </w:r>
    </w:p>
    <w:p w:rsidR="007A2130" w:rsidRDefault="007A2130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2130" w:rsidRDefault="007A2130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Topics</w:t>
      </w:r>
    </w:p>
    <w:p w:rsidR="007A2130" w:rsidRDefault="007A2130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seminar will explore Kant’s overall account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natural teleology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namely, with regard to the enablers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empirical cognition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natural phenomena. Additionally, the most prominent topics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biological teleology </w:t>
      </w:r>
      <w:r>
        <w:rPr>
          <w:rFonts w:ascii="Times New Roman" w:hAnsi="Times New Roman" w:cs="Times New Roman"/>
          <w:sz w:val="24"/>
          <w:szCs w:val="24"/>
          <w:lang w:val="en-US"/>
        </w:rPr>
        <w:t>will be also taken into consideration</w:t>
      </w:r>
      <w:r w:rsidR="004911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0737">
        <w:rPr>
          <w:rFonts w:ascii="Times New Roman" w:hAnsi="Times New Roman" w:cs="Times New Roman"/>
          <w:sz w:val="24"/>
          <w:szCs w:val="24"/>
          <w:lang w:val="en-US"/>
        </w:rPr>
        <w:t>especially</w:t>
      </w:r>
      <w:r w:rsidR="004911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0737">
        <w:rPr>
          <w:rFonts w:ascii="Times New Roman" w:hAnsi="Times New Roman" w:cs="Times New Roman"/>
          <w:sz w:val="24"/>
          <w:szCs w:val="24"/>
          <w:lang w:val="en-US"/>
        </w:rPr>
        <w:t xml:space="preserve"> those that</w:t>
      </w:r>
      <w:r w:rsidR="0049117A">
        <w:rPr>
          <w:rFonts w:ascii="Times New Roman" w:hAnsi="Times New Roman" w:cs="Times New Roman"/>
          <w:sz w:val="24"/>
          <w:szCs w:val="24"/>
          <w:lang w:val="en-US"/>
        </w:rPr>
        <w:t xml:space="preserve"> more directly</w:t>
      </w:r>
      <w:r w:rsidR="00B80737">
        <w:rPr>
          <w:rFonts w:ascii="Times New Roman" w:hAnsi="Times New Roman" w:cs="Times New Roman"/>
          <w:sz w:val="24"/>
          <w:szCs w:val="24"/>
          <w:lang w:val="en-US"/>
        </w:rPr>
        <w:t xml:space="preserve"> resonate with</w:t>
      </w:r>
      <w:r w:rsidR="0049117A">
        <w:rPr>
          <w:rFonts w:ascii="Times New Roman" w:hAnsi="Times New Roman" w:cs="Times New Roman"/>
          <w:sz w:val="24"/>
          <w:szCs w:val="24"/>
          <w:lang w:val="en-US"/>
        </w:rPr>
        <w:t xml:space="preserve"> major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  <w:r w:rsidR="00B80737">
        <w:rPr>
          <w:rFonts w:ascii="Times New Roman" w:hAnsi="Times New Roman" w:cs="Times New Roman"/>
          <w:sz w:val="24"/>
          <w:szCs w:val="24"/>
          <w:lang w:val="en-US"/>
        </w:rPr>
        <w:t xml:space="preserve"> debates in the philosophy of</w:t>
      </w:r>
      <w:r w:rsidR="00C140E0">
        <w:rPr>
          <w:rFonts w:ascii="Times New Roman" w:hAnsi="Times New Roman" w:cs="Times New Roman"/>
          <w:sz w:val="24"/>
          <w:szCs w:val="24"/>
          <w:lang w:val="en-US"/>
        </w:rPr>
        <w:t xml:space="preserve"> the biological and biologically related sciences. 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Kant’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account will be explor</w:t>
      </w:r>
      <w:r w:rsidR="00993E72">
        <w:rPr>
          <w:rFonts w:ascii="Times New Roman" w:hAnsi="Times New Roman" w:cs="Times New Roman"/>
          <w:sz w:val="24"/>
          <w:szCs w:val="24"/>
          <w:lang w:val="en-US"/>
        </w:rPr>
        <w:t>ed along the following lines: (I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) by reconstructing the main lines of argument scattered, most notably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>, throughout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3185">
        <w:rPr>
          <w:rFonts w:ascii="Times New Roman" w:hAnsi="Times New Roman" w:cs="Times New Roman"/>
          <w:i/>
          <w:sz w:val="24"/>
          <w:szCs w:val="24"/>
          <w:lang w:val="en-US"/>
        </w:rPr>
        <w:t>Critique of the Power of Judgment</w:t>
      </w:r>
      <w:r w:rsidR="00993E72">
        <w:rPr>
          <w:rFonts w:ascii="Times New Roman" w:hAnsi="Times New Roman" w:cs="Times New Roman"/>
          <w:sz w:val="24"/>
          <w:szCs w:val="24"/>
          <w:lang w:val="en-US"/>
        </w:rPr>
        <w:t>; (II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 xml:space="preserve">by focusing on 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recent scholarship in this and neighboring research area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9B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>also overlaps</w:t>
      </w:r>
      <w:r w:rsidR="007D4554">
        <w:rPr>
          <w:rFonts w:ascii="Times New Roman" w:hAnsi="Times New Roman" w:cs="Times New Roman"/>
          <w:sz w:val="24"/>
          <w:szCs w:val="24"/>
          <w:lang w:val="en-US"/>
        </w:rPr>
        <w:t xml:space="preserve"> in interesting ways</w:t>
      </w:r>
      <w:r w:rsidR="003B24EB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9B5B46">
        <w:rPr>
          <w:rFonts w:ascii="Times New Roman" w:hAnsi="Times New Roman" w:cs="Times New Roman"/>
          <w:sz w:val="24"/>
          <w:szCs w:val="24"/>
          <w:lang w:val="en-US"/>
        </w:rPr>
        <w:t xml:space="preserve"> approaches worked out by philosophy of the natural sciences in the strict sense;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E0CB3">
        <w:rPr>
          <w:rFonts w:ascii="Times New Roman" w:hAnsi="Times New Roman" w:cs="Times New Roman"/>
          <w:sz w:val="24"/>
          <w:szCs w:val="24"/>
          <w:lang w:val="en-US"/>
        </w:rPr>
        <w:t>, finally,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E72">
        <w:rPr>
          <w:rFonts w:ascii="Times New Roman" w:hAnsi="Times New Roman" w:cs="Times New Roman"/>
          <w:sz w:val="24"/>
          <w:szCs w:val="24"/>
          <w:lang w:val="en-US"/>
        </w:rPr>
        <w:t>(III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) by</w:t>
      </w:r>
      <w:r w:rsidR="00AE0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assessing Kant’s</w:t>
      </w:r>
      <w:r w:rsidR="009B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>account in question in the light of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 xml:space="preserve"> corresponding</w:t>
      </w:r>
      <w:r w:rsidR="00DE3185">
        <w:rPr>
          <w:rFonts w:ascii="Times New Roman" w:hAnsi="Times New Roman" w:cs="Times New Roman"/>
          <w:sz w:val="24"/>
          <w:szCs w:val="24"/>
          <w:lang w:val="en-US"/>
        </w:rPr>
        <w:t xml:space="preserve"> current debates</w:t>
      </w:r>
      <w:r w:rsidR="00292D62">
        <w:rPr>
          <w:rFonts w:ascii="Times New Roman" w:hAnsi="Times New Roman" w:cs="Times New Roman"/>
          <w:sz w:val="24"/>
          <w:szCs w:val="24"/>
          <w:lang w:val="en-US"/>
        </w:rPr>
        <w:t xml:space="preserve">. In other words, in this way, the seminar 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>will try to show not only Kant’s and Kantian underpinnings of those debates, but also</w:t>
      </w:r>
      <w:r w:rsidR="00C874A7">
        <w:rPr>
          <w:rFonts w:ascii="Times New Roman" w:hAnsi="Times New Roman" w:cs="Times New Roman"/>
          <w:sz w:val="24"/>
          <w:szCs w:val="24"/>
          <w:lang w:val="en-US"/>
        </w:rPr>
        <w:t xml:space="preserve"> point to some interesting under</w:t>
      </w:r>
      <w:r w:rsidR="00FA7BFA">
        <w:rPr>
          <w:rFonts w:ascii="Times New Roman" w:hAnsi="Times New Roman" w:cs="Times New Roman"/>
          <w:sz w:val="24"/>
          <w:szCs w:val="24"/>
          <w:lang w:val="en-US"/>
        </w:rPr>
        <w:t>explored</w:t>
      </w:r>
      <w:r w:rsidR="00CD4477">
        <w:rPr>
          <w:rFonts w:ascii="Times New Roman" w:hAnsi="Times New Roman" w:cs="Times New Roman"/>
          <w:sz w:val="24"/>
          <w:szCs w:val="24"/>
          <w:lang w:val="en-US"/>
        </w:rPr>
        <w:t xml:space="preserve"> alternatives</w:t>
      </w:r>
      <w:r w:rsidR="005434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4CE4">
        <w:rPr>
          <w:rFonts w:ascii="Times New Roman" w:hAnsi="Times New Roman" w:cs="Times New Roman"/>
          <w:sz w:val="24"/>
          <w:szCs w:val="24"/>
          <w:lang w:val="en-US"/>
        </w:rPr>
        <w:t xml:space="preserve"> which may prove </w:t>
      </w:r>
      <w:r w:rsidR="00292D62">
        <w:rPr>
          <w:rFonts w:ascii="Times New Roman" w:hAnsi="Times New Roman" w:cs="Times New Roman"/>
          <w:sz w:val="24"/>
          <w:szCs w:val="24"/>
          <w:lang w:val="en-US"/>
        </w:rPr>
        <w:t xml:space="preserve">useful in expanding our </w:t>
      </w:r>
      <w:r w:rsidR="0054344E">
        <w:rPr>
          <w:rFonts w:ascii="Times New Roman" w:hAnsi="Times New Roman" w:cs="Times New Roman"/>
          <w:sz w:val="24"/>
          <w:szCs w:val="24"/>
          <w:lang w:val="en-US"/>
        </w:rPr>
        <w:t xml:space="preserve">philosophical </w:t>
      </w:r>
      <w:r w:rsidR="00EB4CE4">
        <w:rPr>
          <w:rFonts w:ascii="Times New Roman" w:hAnsi="Times New Roman" w:cs="Times New Roman"/>
          <w:sz w:val="24"/>
          <w:szCs w:val="24"/>
          <w:lang w:val="en-US"/>
        </w:rPr>
        <w:t>understanding of</w:t>
      </w:r>
      <w:r w:rsidR="00CA52A0">
        <w:rPr>
          <w:rFonts w:ascii="Times New Roman" w:hAnsi="Times New Roman" w:cs="Times New Roman"/>
          <w:sz w:val="24"/>
          <w:szCs w:val="24"/>
          <w:lang w:val="en-US"/>
        </w:rPr>
        <w:t xml:space="preserve"> at least</w:t>
      </w:r>
      <w:r w:rsidR="007D036E">
        <w:rPr>
          <w:rFonts w:ascii="Times New Roman" w:hAnsi="Times New Roman" w:cs="Times New Roman"/>
          <w:sz w:val="24"/>
          <w:szCs w:val="24"/>
          <w:lang w:val="en-US"/>
        </w:rPr>
        <w:t xml:space="preserve"> certain important</w:t>
      </w:r>
      <w:r w:rsidR="00CA52A0">
        <w:rPr>
          <w:rFonts w:ascii="Times New Roman" w:hAnsi="Times New Roman" w:cs="Times New Roman"/>
          <w:sz w:val="24"/>
          <w:szCs w:val="24"/>
          <w:lang w:val="en-US"/>
        </w:rPr>
        <w:t xml:space="preserve"> points</w:t>
      </w:r>
      <w:r w:rsidR="009A2055">
        <w:rPr>
          <w:rFonts w:ascii="Times New Roman" w:hAnsi="Times New Roman" w:cs="Times New Roman"/>
          <w:sz w:val="24"/>
          <w:szCs w:val="24"/>
          <w:lang w:val="en-US"/>
        </w:rPr>
        <w:t xml:space="preserve"> in the internal </w:t>
      </w:r>
      <w:r w:rsidR="00C94E3F">
        <w:rPr>
          <w:rFonts w:ascii="Times New Roman" w:hAnsi="Times New Roman" w:cs="Times New Roman"/>
          <w:sz w:val="24"/>
          <w:szCs w:val="24"/>
          <w:lang w:val="en-US"/>
        </w:rPr>
        <w:t>workings of</w:t>
      </w:r>
      <w:r w:rsidR="00FA09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E4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A0954">
        <w:rPr>
          <w:rFonts w:ascii="Times New Roman" w:hAnsi="Times New Roman" w:cs="Times New Roman"/>
          <w:sz w:val="24"/>
          <w:szCs w:val="24"/>
          <w:lang w:val="en-US"/>
        </w:rPr>
        <w:t>natural sciences, with particular</w:t>
      </w:r>
      <w:r w:rsidR="00B80737">
        <w:rPr>
          <w:rFonts w:ascii="Times New Roman" w:hAnsi="Times New Roman" w:cs="Times New Roman"/>
          <w:sz w:val="24"/>
          <w:szCs w:val="24"/>
          <w:lang w:val="en-US"/>
        </w:rPr>
        <w:t xml:space="preserve"> emphasis been given to the </w:t>
      </w:r>
      <w:r w:rsidR="00B63E4C">
        <w:rPr>
          <w:rFonts w:ascii="Times New Roman" w:hAnsi="Times New Roman" w:cs="Times New Roman"/>
          <w:sz w:val="24"/>
          <w:szCs w:val="24"/>
          <w:lang w:val="en-US"/>
        </w:rPr>
        <w:t xml:space="preserve">life sciences </w:t>
      </w:r>
      <w:r w:rsidR="00C94E3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4344E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CA52A0">
        <w:rPr>
          <w:rFonts w:ascii="Times New Roman" w:hAnsi="Times New Roman" w:cs="Times New Roman"/>
          <w:sz w:val="24"/>
          <w:szCs w:val="24"/>
          <w:lang w:val="en-US"/>
        </w:rPr>
        <w:t xml:space="preserve"> specification of these points, see below).</w:t>
      </w:r>
    </w:p>
    <w:p w:rsidR="006E6D79" w:rsidRDefault="006E6D79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6D79" w:rsidRDefault="006E6D79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Schedule of Topics and Readings</w:t>
      </w:r>
    </w:p>
    <w:p w:rsidR="007967CE" w:rsidRDefault="007967CE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3E4C" w:rsidRPr="005B74FD" w:rsidRDefault="007967CE" w:rsidP="00564D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June 6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Sala Seminari, ore 16 -18</w:t>
      </w:r>
    </w:p>
    <w:p w:rsidR="009A2055" w:rsidRDefault="009A2055" w:rsidP="00564DC1">
      <w:pPr>
        <w:pStyle w:val="Paragrafoelenco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KANT’S NATURAL AND BIOLOGICAL TELEOLOGY</w:t>
      </w:r>
      <w:r w:rsidR="00796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2BDD" w:rsidRPr="009A2055" w:rsidRDefault="00872BDD" w:rsidP="00564DC1">
      <w:pPr>
        <w:pStyle w:val="Paragrafoelenco"/>
        <w:spacing w:after="0" w:line="360" w:lineRule="auto"/>
        <w:ind w:left="2136"/>
        <w:rPr>
          <w:rFonts w:ascii="Times New Roman" w:hAnsi="Times New Roman" w:cs="Times New Roman"/>
          <w:sz w:val="24"/>
          <w:szCs w:val="24"/>
          <w:lang w:val="en-US"/>
        </w:rPr>
      </w:pPr>
    </w:p>
    <w:p w:rsidR="006E6D79" w:rsidRDefault="009A2055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Commonsensical Empirical Cognition</w:t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sz w:val="24"/>
          <w:szCs w:val="24"/>
          <w:lang w:val="en-US"/>
        </w:rPr>
        <w:t>Reading: I. Kant (1783),</w:t>
      </w:r>
      <w:r w:rsidR="004C1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>Prolegomena</w:t>
      </w:r>
      <w:r w:rsidR="00154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C173F">
        <w:rPr>
          <w:rFonts w:ascii="Times New Roman" w:hAnsi="Times New Roman" w:cs="Times New Roman"/>
          <w:sz w:val="24"/>
          <w:szCs w:val="24"/>
          <w:lang w:val="en-US"/>
        </w:rPr>
        <w:t xml:space="preserve">with special emphasis on </w:t>
      </w:r>
      <w:r w:rsidR="00E225DF">
        <w:rPr>
          <w:rFonts w:ascii="Times New Roman" w:hAnsi="Times New Roman" w:cs="Times New Roman"/>
          <w:sz w:val="24"/>
          <w:szCs w:val="24"/>
          <w:lang w:val="en-US"/>
        </w:rPr>
        <w:t>the “Second Part of the Transcendental Problem: How is the Science of Nature Possible?”</w:t>
      </w:r>
    </w:p>
    <w:p w:rsidR="00154A26" w:rsidRPr="009A2055" w:rsidRDefault="00154A26" w:rsidP="00564DC1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30EAE" w:rsidRDefault="009A2055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Scientific Empirical Cognition</w:t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sz w:val="24"/>
          <w:szCs w:val="24"/>
          <w:lang w:val="en-US"/>
        </w:rPr>
        <w:t>Readings:</w:t>
      </w:r>
      <w:r w:rsidR="00830EAE">
        <w:rPr>
          <w:rFonts w:ascii="Times New Roman" w:hAnsi="Times New Roman" w:cs="Times New Roman"/>
          <w:sz w:val="24"/>
          <w:szCs w:val="24"/>
          <w:lang w:val="en-US"/>
        </w:rPr>
        <w:t xml:space="preserve"> I. Kant (1781/1787), </w:t>
      </w:r>
      <w:r w:rsidR="00830EAE">
        <w:rPr>
          <w:rFonts w:ascii="Times New Roman" w:hAnsi="Times New Roman" w:cs="Times New Roman"/>
          <w:i/>
          <w:sz w:val="24"/>
          <w:szCs w:val="24"/>
          <w:lang w:val="en-US"/>
        </w:rPr>
        <w:t>Critique of Pure Reason</w:t>
      </w:r>
      <w:r w:rsidR="00830EAE">
        <w:rPr>
          <w:rFonts w:ascii="Times New Roman" w:hAnsi="Times New Roman" w:cs="Times New Roman"/>
          <w:sz w:val="24"/>
          <w:szCs w:val="24"/>
          <w:lang w:val="en-US"/>
        </w:rPr>
        <w:t xml:space="preserve">, with particular emphasis on the “Appendix to the Transcendental Dialectic”; ID. (1790), </w:t>
      </w:r>
      <w:r w:rsidR="00830EAE">
        <w:rPr>
          <w:rFonts w:ascii="Times New Roman" w:hAnsi="Times New Roman" w:cs="Times New Roman"/>
          <w:i/>
          <w:sz w:val="24"/>
          <w:szCs w:val="24"/>
          <w:lang w:val="en-US"/>
        </w:rPr>
        <w:t>Critique of the Power of Judgment</w:t>
      </w:r>
      <w:r w:rsidR="00830EAE">
        <w:rPr>
          <w:rFonts w:ascii="Times New Roman" w:hAnsi="Times New Roman" w:cs="Times New Roman"/>
          <w:sz w:val="24"/>
          <w:szCs w:val="24"/>
          <w:lang w:val="en-US"/>
        </w:rPr>
        <w:t>, Introduction, and the “First Introduction”</w:t>
      </w:r>
    </w:p>
    <w:p w:rsidR="00486600" w:rsidRPr="00830EAE" w:rsidRDefault="00F649E9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Biological Cognition</w:t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>
        <w:rPr>
          <w:rFonts w:ascii="Times New Roman" w:hAnsi="Times New Roman" w:cs="Times New Roman"/>
          <w:sz w:val="24"/>
          <w:szCs w:val="24"/>
          <w:lang w:val="en-US"/>
        </w:rPr>
        <w:t>Readings</w:t>
      </w:r>
      <w:r w:rsidR="00830EAE">
        <w:rPr>
          <w:rFonts w:ascii="Times New Roman" w:hAnsi="Times New Roman" w:cs="Times New Roman"/>
          <w:sz w:val="24"/>
          <w:szCs w:val="24"/>
          <w:lang w:val="en-US"/>
        </w:rPr>
        <w:t xml:space="preserve">: I. Kant (1790), </w:t>
      </w:r>
      <w:r w:rsidR="00830EAE">
        <w:rPr>
          <w:rFonts w:ascii="Times New Roman" w:hAnsi="Times New Roman" w:cs="Times New Roman"/>
          <w:i/>
          <w:sz w:val="24"/>
          <w:szCs w:val="24"/>
          <w:lang w:val="en-US"/>
        </w:rPr>
        <w:t>Critique of the Power of Judgment</w:t>
      </w:r>
      <w:r w:rsidR="00830EAE">
        <w:rPr>
          <w:rFonts w:ascii="Times New Roman" w:hAnsi="Times New Roman" w:cs="Times New Roman"/>
          <w:sz w:val="24"/>
          <w:szCs w:val="24"/>
          <w:lang w:val="en-US"/>
        </w:rPr>
        <w:t>, with particular emphasis on the “Critique of the Teleological Power of Judgment”</w:t>
      </w:r>
    </w:p>
    <w:p w:rsidR="00830EAE" w:rsidRPr="00564DC1" w:rsidRDefault="00830EAE" w:rsidP="00564D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967CE" w:rsidRPr="007967CE" w:rsidRDefault="00B63E4C" w:rsidP="00836E40">
      <w:pPr>
        <w:pStyle w:val="Paragrafoelenco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7967CE">
        <w:rPr>
          <w:rFonts w:ascii="Times New Roman" w:hAnsi="Times New Roman" w:cs="Times New Roman"/>
          <w:sz w:val="24"/>
          <w:szCs w:val="24"/>
          <w:lang w:val="en-US"/>
        </w:rPr>
        <w:t>SELECTED DEBATES</w:t>
      </w:r>
    </w:p>
    <w:p w:rsidR="009C679F" w:rsidRPr="005B74FD" w:rsidRDefault="007967CE" w:rsidP="007967CE">
      <w:pPr>
        <w:pStyle w:val="Paragrafoelenco"/>
        <w:spacing w:after="0" w:line="360" w:lineRule="auto"/>
        <w:ind w:left="1417" w:hanging="709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June 7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Stefanini, ore 16.30 -18.30</w:t>
      </w:r>
    </w:p>
    <w:p w:rsidR="009C679F" w:rsidRDefault="007E1F83" w:rsidP="00564DC1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679F">
        <w:rPr>
          <w:rFonts w:ascii="Times New Roman" w:hAnsi="Times New Roman" w:cs="Times New Roman"/>
          <w:i/>
          <w:sz w:val="24"/>
          <w:szCs w:val="24"/>
          <w:lang w:val="en-US"/>
        </w:rPr>
        <w:t>Logical and/or Formal Purposiveness of Nature: Minimalism vs.</w:t>
      </w:r>
      <w:r w:rsidR="001455BF" w:rsidRPr="009C67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Total</w:t>
      </w:r>
      <w:r w:rsidRPr="009C67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Transcendentalism</w:t>
      </w:r>
      <w:r w:rsidR="00154A26" w:rsidRPr="009C67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54A26" w:rsidRPr="009C679F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016C1" w:rsidRPr="009C679F">
        <w:rPr>
          <w:rFonts w:ascii="Times New Roman" w:hAnsi="Times New Roman" w:cs="Times New Roman"/>
          <w:sz w:val="24"/>
          <w:szCs w:val="24"/>
          <w:lang w:val="en-US"/>
        </w:rPr>
        <w:t xml:space="preserve">Readings: P. Guyer </w:t>
      </w:r>
      <w:r w:rsidR="009C679F" w:rsidRPr="009C67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C679F" w:rsidRPr="009C679F">
        <w:rPr>
          <w:rFonts w:ascii="Times New Roman" w:hAnsi="Times New Roman" w:cs="Times New Roman"/>
          <w:sz w:val="24"/>
          <w:szCs w:val="24"/>
        </w:rPr>
        <w:t>2003), “Kant on the Syste</w:t>
      </w:r>
      <w:r w:rsidR="009C679F">
        <w:rPr>
          <w:rFonts w:ascii="Times New Roman" w:hAnsi="Times New Roman" w:cs="Times New Roman"/>
          <w:sz w:val="24"/>
          <w:szCs w:val="24"/>
        </w:rPr>
        <w:t>maticity of Nature: Two Puzzles</w:t>
      </w:r>
      <w:r w:rsidR="009C679F" w:rsidRPr="009C679F">
        <w:rPr>
          <w:rFonts w:ascii="Times New Roman" w:hAnsi="Times New Roman" w:cs="Times New Roman"/>
          <w:sz w:val="24"/>
          <w:szCs w:val="24"/>
        </w:rPr>
        <w:t>”</w:t>
      </w:r>
      <w:r w:rsidR="009C679F">
        <w:rPr>
          <w:rFonts w:ascii="Times New Roman" w:hAnsi="Times New Roman" w:cs="Times New Roman"/>
          <w:sz w:val="24"/>
          <w:szCs w:val="24"/>
        </w:rPr>
        <w:t>,</w:t>
      </w:r>
      <w:r w:rsidR="009C679F" w:rsidRPr="009C679F">
        <w:rPr>
          <w:rFonts w:ascii="Times New Roman" w:hAnsi="Times New Roman" w:cs="Times New Roman"/>
          <w:sz w:val="24"/>
          <w:szCs w:val="24"/>
        </w:rPr>
        <w:t xml:space="preserve"> </w:t>
      </w:r>
      <w:r w:rsidR="009C679F" w:rsidRPr="009C679F">
        <w:rPr>
          <w:rStyle w:val="Enfasicorsivo"/>
          <w:rFonts w:ascii="Times New Roman" w:hAnsi="Times New Roman" w:cs="Times New Roman"/>
          <w:sz w:val="24"/>
          <w:szCs w:val="24"/>
        </w:rPr>
        <w:t>History of Philosophy Quarterly</w:t>
      </w:r>
      <w:r w:rsidR="009C679F">
        <w:rPr>
          <w:rFonts w:ascii="Times New Roman" w:hAnsi="Times New Roman" w:cs="Times New Roman"/>
          <w:sz w:val="24"/>
          <w:szCs w:val="24"/>
        </w:rPr>
        <w:t>, 20,</w:t>
      </w:r>
      <w:r w:rsidR="009C679F" w:rsidRPr="009C679F">
        <w:rPr>
          <w:rFonts w:ascii="Times New Roman" w:hAnsi="Times New Roman" w:cs="Times New Roman"/>
          <w:sz w:val="24"/>
          <w:szCs w:val="24"/>
        </w:rPr>
        <w:t xml:space="preserve"> 277</w:t>
      </w:r>
      <w:r w:rsidR="00CB3724">
        <w:rPr>
          <w:rFonts w:ascii="Times New Roman" w:hAnsi="Times New Roman" w:cs="Times New Roman"/>
          <w:sz w:val="24"/>
          <w:szCs w:val="24"/>
        </w:rPr>
        <w:t>-</w:t>
      </w:r>
      <w:r w:rsidR="009C679F" w:rsidRPr="009C679F">
        <w:rPr>
          <w:rFonts w:ascii="Times New Roman" w:hAnsi="Times New Roman" w:cs="Times New Roman"/>
          <w:sz w:val="24"/>
          <w:szCs w:val="24"/>
        </w:rPr>
        <w:t>95;</w:t>
      </w:r>
      <w:r w:rsidR="009C679F">
        <w:rPr>
          <w:rFonts w:ascii="Times New Roman" w:hAnsi="Times New Roman" w:cs="Times New Roman"/>
          <w:sz w:val="24"/>
          <w:szCs w:val="24"/>
        </w:rPr>
        <w:t xml:space="preserve"> I.</w:t>
      </w:r>
      <w:r w:rsidR="009C679F" w:rsidRPr="009C679F">
        <w:rPr>
          <w:rFonts w:ascii="Times New Roman" w:hAnsi="Times New Roman" w:cs="Times New Roman"/>
          <w:sz w:val="24"/>
          <w:szCs w:val="24"/>
        </w:rPr>
        <w:t xml:space="preserve"> </w:t>
      </w:r>
      <w:r w:rsidR="009C679F" w:rsidRPr="009C679F">
        <w:rPr>
          <w:rFonts w:ascii="Times New Roman" w:eastAsia="Times New Roman" w:hAnsi="Times New Roman" w:cs="Times New Roman"/>
          <w:sz w:val="24"/>
          <w:szCs w:val="24"/>
          <w:lang w:eastAsia="hr-HR"/>
        </w:rPr>
        <w:t>Geiger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42B50">
        <w:rPr>
          <w:rFonts w:ascii="Times New Roman" w:eastAsia="Times New Roman" w:hAnsi="Times New Roman" w:cs="Times New Roman"/>
          <w:sz w:val="24"/>
          <w:szCs w:val="24"/>
          <w:lang w:eastAsia="hr-HR"/>
        </w:rPr>
        <w:t>(2009),</w:t>
      </w:r>
      <w:r w:rsidR="009C679F" w:rsidRPr="009C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“Is Teleological Judgement (Still) Necessary? Kant's Arguments in the Analytic and in the Dial</w:t>
      </w:r>
      <w:r w:rsidR="00442B50">
        <w:rPr>
          <w:rFonts w:ascii="Times New Roman" w:eastAsia="Times New Roman" w:hAnsi="Times New Roman" w:cs="Times New Roman"/>
          <w:sz w:val="24"/>
          <w:szCs w:val="24"/>
          <w:lang w:eastAsia="hr-HR"/>
        </w:rPr>
        <w:t>ectic of Teleological Judgement</w:t>
      </w:r>
      <w:r w:rsidR="009C679F" w:rsidRPr="009C679F">
        <w:rPr>
          <w:rFonts w:ascii="Times New Roman" w:eastAsia="Times New Roman" w:hAnsi="Times New Roman" w:cs="Times New Roman"/>
          <w:sz w:val="24"/>
          <w:szCs w:val="24"/>
          <w:lang w:eastAsia="hr-HR"/>
        </w:rPr>
        <w:t>”</w:t>
      </w:r>
      <w:r w:rsidR="00442B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679F" w:rsidRPr="009C6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679F" w:rsidRPr="009C679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British Journal for the History of Philosophy</w:t>
      </w:r>
      <w:r w:rsidR="00442B50">
        <w:rPr>
          <w:rFonts w:ascii="Times New Roman" w:eastAsia="Times New Roman" w:hAnsi="Times New Roman" w:cs="Times New Roman"/>
          <w:sz w:val="24"/>
          <w:szCs w:val="24"/>
          <w:lang w:eastAsia="hr-HR"/>
        </w:rPr>
        <w:t>, 17, 533-66</w:t>
      </w:r>
    </w:p>
    <w:p w:rsidR="007967CE" w:rsidRDefault="007967CE" w:rsidP="007967CE">
      <w:pPr>
        <w:pStyle w:val="Paragrafoelenco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6C1" w:rsidRPr="005B74FD" w:rsidRDefault="007967CE" w:rsidP="007967CE">
      <w:pPr>
        <w:pStyle w:val="Paragrafoelenco"/>
        <w:spacing w:after="0" w:line="360" w:lineRule="auto"/>
        <w:ind w:left="1417" w:hanging="709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June 8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Stefanini, ore 16.30 -18.30</w:t>
      </w:r>
    </w:p>
    <w:p w:rsidR="00CB3724" w:rsidRPr="007967CE" w:rsidRDefault="001455BF" w:rsidP="00564DC1">
      <w:pPr>
        <w:pStyle w:val="Paragrafoelenco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9C679F">
        <w:rPr>
          <w:rFonts w:ascii="Times New Roman" w:hAnsi="Times New Roman" w:cs="Times New Roman"/>
          <w:i/>
          <w:sz w:val="24"/>
          <w:szCs w:val="24"/>
          <w:lang w:val="en-US"/>
        </w:rPr>
        <w:t>Chemical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Explanations</w:t>
      </w:r>
      <w:r w:rsidR="00154A2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42B5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442B50" w:rsidRPr="00CB3724">
        <w:rPr>
          <w:rFonts w:ascii="Times New Roman" w:hAnsi="Times New Roman" w:cs="Times New Roman"/>
          <w:sz w:val="24"/>
          <w:szCs w:val="24"/>
          <w:lang w:val="en-US"/>
        </w:rPr>
        <w:t xml:space="preserve">Readings: M. Carrier </w:t>
      </w:r>
      <w:r w:rsidR="00CB372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3724" w:rsidRPr="00CB3724">
        <w:rPr>
          <w:rFonts w:ascii="Times New Roman" w:hAnsi="Times New Roman" w:cs="Times New Roman"/>
          <w:sz w:val="24"/>
          <w:szCs w:val="24"/>
        </w:rPr>
        <w:t>2001</w:t>
      </w:r>
      <w:r w:rsidR="00CB3724">
        <w:rPr>
          <w:rFonts w:ascii="Times New Roman" w:hAnsi="Times New Roman" w:cs="Times New Roman"/>
          <w:sz w:val="24"/>
          <w:szCs w:val="24"/>
        </w:rPr>
        <w:t>)</w:t>
      </w:r>
      <w:r w:rsidR="00CB3724" w:rsidRPr="00CB3724">
        <w:rPr>
          <w:rFonts w:ascii="Times New Roman" w:hAnsi="Times New Roman" w:cs="Times New Roman"/>
          <w:sz w:val="24"/>
          <w:szCs w:val="24"/>
        </w:rPr>
        <w:t>, “Kant's Theory of Ma</w:t>
      </w:r>
      <w:r w:rsidR="00CB3724">
        <w:rPr>
          <w:rFonts w:ascii="Times New Roman" w:hAnsi="Times New Roman" w:cs="Times New Roman"/>
          <w:sz w:val="24"/>
          <w:szCs w:val="24"/>
        </w:rPr>
        <w:t>tter and His Views on Chemistry</w:t>
      </w:r>
      <w:r w:rsidR="00CB3724" w:rsidRPr="00CB3724">
        <w:rPr>
          <w:rFonts w:ascii="Times New Roman" w:hAnsi="Times New Roman" w:cs="Times New Roman"/>
          <w:sz w:val="24"/>
          <w:szCs w:val="24"/>
        </w:rPr>
        <w:t>”</w:t>
      </w:r>
      <w:r w:rsidR="00CB3724">
        <w:rPr>
          <w:rFonts w:ascii="Times New Roman" w:hAnsi="Times New Roman" w:cs="Times New Roman"/>
          <w:sz w:val="24"/>
          <w:szCs w:val="24"/>
        </w:rPr>
        <w:t>,</w:t>
      </w:r>
      <w:r w:rsidR="00CB3724" w:rsidRPr="00CB3724">
        <w:rPr>
          <w:rFonts w:ascii="Times New Roman" w:hAnsi="Times New Roman" w:cs="Times New Roman"/>
          <w:sz w:val="24"/>
          <w:szCs w:val="24"/>
        </w:rPr>
        <w:t xml:space="preserve"> in</w:t>
      </w:r>
      <w:r w:rsidR="00CB3724">
        <w:rPr>
          <w:rFonts w:ascii="Times New Roman" w:hAnsi="Times New Roman" w:cs="Times New Roman"/>
          <w:sz w:val="24"/>
          <w:szCs w:val="24"/>
        </w:rPr>
        <w:t xml:space="preserve"> E. Watkins (ed.),</w:t>
      </w:r>
      <w:r w:rsidR="00CB3724" w:rsidRPr="00CB3724">
        <w:rPr>
          <w:rFonts w:ascii="Times New Roman" w:hAnsi="Times New Roman" w:cs="Times New Roman"/>
          <w:sz w:val="24"/>
          <w:szCs w:val="24"/>
        </w:rPr>
        <w:t xml:space="preserve"> </w:t>
      </w:r>
      <w:r w:rsidR="00CB3724" w:rsidRPr="00CB3724">
        <w:rPr>
          <w:rStyle w:val="Enfasicorsivo"/>
          <w:rFonts w:ascii="Times New Roman" w:hAnsi="Times New Roman" w:cs="Times New Roman"/>
          <w:sz w:val="24"/>
          <w:szCs w:val="24"/>
        </w:rPr>
        <w:t>Kant and the Sciences</w:t>
      </w:r>
      <w:r w:rsidR="00CB3724" w:rsidRPr="00CB3724">
        <w:rPr>
          <w:rFonts w:ascii="Times New Roman" w:hAnsi="Times New Roman" w:cs="Times New Roman"/>
          <w:sz w:val="24"/>
          <w:szCs w:val="24"/>
        </w:rPr>
        <w:t>, New Yo</w:t>
      </w:r>
      <w:r w:rsidR="00CB3724">
        <w:rPr>
          <w:rFonts w:ascii="Times New Roman" w:hAnsi="Times New Roman" w:cs="Times New Roman"/>
          <w:sz w:val="24"/>
          <w:szCs w:val="24"/>
        </w:rPr>
        <w:t>rk: Oxford University Pre</w:t>
      </w:r>
      <w:r w:rsidR="001659F3">
        <w:rPr>
          <w:rFonts w:ascii="Times New Roman" w:hAnsi="Times New Roman" w:cs="Times New Roman"/>
          <w:sz w:val="24"/>
          <w:szCs w:val="24"/>
        </w:rPr>
        <w:t>ss, 205-</w:t>
      </w:r>
      <w:r w:rsidR="00CB3724">
        <w:rPr>
          <w:rFonts w:ascii="Times New Roman" w:hAnsi="Times New Roman" w:cs="Times New Roman"/>
          <w:sz w:val="24"/>
          <w:szCs w:val="24"/>
        </w:rPr>
        <w:t>30;</w:t>
      </w:r>
      <w:r w:rsidR="001659F3">
        <w:rPr>
          <w:rFonts w:ascii="Times New Roman" w:hAnsi="Times New Roman" w:cs="Times New Roman"/>
          <w:sz w:val="24"/>
          <w:szCs w:val="24"/>
        </w:rPr>
        <w:t xml:space="preserve"> McNulty (</w:t>
      </w:r>
      <w:r w:rsidR="00976550">
        <w:rPr>
          <w:rFonts w:ascii="Times New Roman" w:hAnsi="Times New Roman" w:cs="Times New Roman"/>
          <w:sz w:val="24"/>
          <w:szCs w:val="24"/>
        </w:rPr>
        <w:t>2014), “Kant on Chemistry and the Application of Mathematics in Natural Science</w:t>
      </w:r>
      <w:r w:rsidR="00CB3724" w:rsidRPr="00CB3724">
        <w:rPr>
          <w:rFonts w:ascii="Times New Roman" w:hAnsi="Times New Roman" w:cs="Times New Roman"/>
          <w:sz w:val="24"/>
          <w:szCs w:val="24"/>
        </w:rPr>
        <w:t>”</w:t>
      </w:r>
      <w:r w:rsidR="00976550">
        <w:rPr>
          <w:rFonts w:ascii="Times New Roman" w:hAnsi="Times New Roman" w:cs="Times New Roman"/>
          <w:sz w:val="24"/>
          <w:szCs w:val="24"/>
        </w:rPr>
        <w:t>,</w:t>
      </w:r>
      <w:r w:rsidR="00CB3724" w:rsidRPr="00CB3724">
        <w:rPr>
          <w:rFonts w:ascii="Times New Roman" w:hAnsi="Times New Roman" w:cs="Times New Roman"/>
          <w:sz w:val="24"/>
          <w:szCs w:val="24"/>
        </w:rPr>
        <w:t xml:space="preserve"> </w:t>
      </w:r>
      <w:r w:rsidR="00CB3724" w:rsidRPr="00CB3724">
        <w:rPr>
          <w:rFonts w:ascii="Times New Roman" w:hAnsi="Times New Roman" w:cs="Times New Roman"/>
          <w:i/>
          <w:iCs/>
          <w:sz w:val="24"/>
          <w:szCs w:val="24"/>
        </w:rPr>
        <w:t>Kantian Review</w:t>
      </w:r>
      <w:r w:rsidR="00976550">
        <w:rPr>
          <w:rFonts w:ascii="Times New Roman" w:hAnsi="Times New Roman" w:cs="Times New Roman"/>
          <w:iCs/>
          <w:sz w:val="24"/>
          <w:szCs w:val="24"/>
        </w:rPr>
        <w:t>, 19, 393-418</w:t>
      </w:r>
    </w:p>
    <w:p w:rsidR="007967CE" w:rsidRPr="007967CE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76550" w:rsidRPr="005B74FD" w:rsidRDefault="007967CE" w:rsidP="007967C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June 9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Seminari, ore 17.30-19 (da confermare)</w:t>
      </w:r>
    </w:p>
    <w:p w:rsidR="00FF2144" w:rsidRPr="001D1115" w:rsidRDefault="00B61939" w:rsidP="00180778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74FD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1D1115">
        <w:rPr>
          <w:rFonts w:ascii="Times New Roman" w:hAnsi="Times New Roman" w:cs="Times New Roman"/>
          <w:i/>
          <w:sz w:val="24"/>
          <w:szCs w:val="24"/>
          <w:lang w:val="en-US"/>
        </w:rPr>
        <w:t>Causation and Mechanisms in Biolog</w:t>
      </w:r>
      <w:r w:rsidR="00976550" w:rsidRPr="001D1115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976550" w:rsidRPr="001D11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6550" w:rsidRPr="001D1115">
        <w:rPr>
          <w:rFonts w:ascii="Times New Roman" w:hAnsi="Times New Roman" w:cs="Times New Roman"/>
          <w:sz w:val="24"/>
          <w:szCs w:val="24"/>
          <w:lang w:val="en-US"/>
        </w:rPr>
        <w:tab/>
        <w:t>Readings:</w:t>
      </w:r>
      <w:r w:rsidR="001027C5" w:rsidRPr="001D1115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976550" w:rsidRPr="001D1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7C5" w:rsidRPr="001D1115">
        <w:rPr>
          <w:rFonts w:ascii="Times New Roman" w:hAnsi="Times New Roman" w:cs="Times New Roman"/>
          <w:sz w:val="24"/>
          <w:szCs w:val="24"/>
        </w:rPr>
        <w:t>Šustar</w:t>
      </w:r>
      <w:r w:rsidR="00976550" w:rsidRPr="001D1115">
        <w:rPr>
          <w:rFonts w:ascii="Times New Roman" w:hAnsi="Times New Roman" w:cs="Times New Roman"/>
          <w:sz w:val="24"/>
          <w:szCs w:val="24"/>
        </w:rPr>
        <w:t xml:space="preserve"> </w:t>
      </w:r>
      <w:r w:rsidR="001027C5" w:rsidRPr="001D1115">
        <w:rPr>
          <w:rFonts w:ascii="Times New Roman" w:hAnsi="Times New Roman" w:cs="Times New Roman"/>
          <w:sz w:val="24"/>
          <w:szCs w:val="24"/>
        </w:rPr>
        <w:t>(2014),</w:t>
      </w:r>
      <w:r w:rsidR="00976550" w:rsidRPr="001D1115">
        <w:rPr>
          <w:rFonts w:ascii="Times New Roman" w:hAnsi="Times New Roman" w:cs="Times New Roman"/>
          <w:sz w:val="24"/>
          <w:szCs w:val="24"/>
        </w:rPr>
        <w:t xml:space="preserve"> “Kant's </w:t>
      </w:r>
      <w:r w:rsidR="001027C5" w:rsidRPr="001D1115">
        <w:rPr>
          <w:rFonts w:ascii="Times New Roman" w:hAnsi="Times New Roman" w:cs="Times New Roman"/>
          <w:sz w:val="24"/>
          <w:szCs w:val="24"/>
        </w:rPr>
        <w:t>Account of Biological Causation</w:t>
      </w:r>
      <w:r w:rsidR="00976550" w:rsidRPr="001D1115">
        <w:rPr>
          <w:rFonts w:ascii="Times New Roman" w:hAnsi="Times New Roman" w:cs="Times New Roman"/>
          <w:sz w:val="24"/>
          <w:szCs w:val="24"/>
        </w:rPr>
        <w:t>” in</w:t>
      </w:r>
      <w:r w:rsidR="001027C5" w:rsidRPr="001D1115">
        <w:rPr>
          <w:rFonts w:ascii="Times New Roman" w:hAnsi="Times New Roman" w:cs="Times New Roman"/>
          <w:sz w:val="24"/>
          <w:szCs w:val="24"/>
        </w:rPr>
        <w:t xml:space="preserve"> I.</w:t>
      </w:r>
      <w:r w:rsidR="00976550" w:rsidRPr="001D1115">
        <w:rPr>
          <w:rFonts w:ascii="Times New Roman" w:hAnsi="Times New Roman" w:cs="Times New Roman"/>
          <w:sz w:val="24"/>
          <w:szCs w:val="24"/>
        </w:rPr>
        <w:t xml:space="preserve"> Goy and</w:t>
      </w:r>
      <w:r w:rsidR="001027C5" w:rsidRPr="001D1115">
        <w:rPr>
          <w:rFonts w:ascii="Times New Roman" w:hAnsi="Times New Roman" w:cs="Times New Roman"/>
          <w:sz w:val="24"/>
          <w:szCs w:val="24"/>
        </w:rPr>
        <w:t xml:space="preserve"> E. Watkins (eds),</w:t>
      </w:r>
      <w:r w:rsidR="00976550" w:rsidRPr="001D1115">
        <w:rPr>
          <w:rFonts w:ascii="Times New Roman" w:hAnsi="Times New Roman" w:cs="Times New Roman"/>
          <w:sz w:val="24"/>
          <w:szCs w:val="24"/>
        </w:rPr>
        <w:t xml:space="preserve"> </w:t>
      </w:r>
      <w:r w:rsidR="00976550" w:rsidRPr="001D1115">
        <w:rPr>
          <w:rStyle w:val="Enfasicorsivo"/>
          <w:rFonts w:ascii="Times New Roman" w:hAnsi="Times New Roman" w:cs="Times New Roman"/>
          <w:sz w:val="24"/>
          <w:szCs w:val="24"/>
        </w:rPr>
        <w:t>Kant's Theory of Biology</w:t>
      </w:r>
      <w:r w:rsidR="001027C5" w:rsidRPr="001D1115">
        <w:rPr>
          <w:rFonts w:ascii="Times New Roman" w:hAnsi="Times New Roman" w:cs="Times New Roman"/>
          <w:sz w:val="24"/>
          <w:szCs w:val="24"/>
        </w:rPr>
        <w:t>, Berlin-</w:t>
      </w:r>
      <w:r w:rsidR="00976550" w:rsidRPr="001D1115">
        <w:rPr>
          <w:rFonts w:ascii="Times New Roman" w:hAnsi="Times New Roman" w:cs="Times New Roman"/>
          <w:sz w:val="24"/>
          <w:szCs w:val="24"/>
        </w:rPr>
        <w:t>New York: Walter de Gruyter</w:t>
      </w:r>
      <w:r w:rsidR="001027C5" w:rsidRPr="001D1115">
        <w:rPr>
          <w:rFonts w:ascii="Times New Roman" w:hAnsi="Times New Roman" w:cs="Times New Roman"/>
          <w:sz w:val="24"/>
          <w:szCs w:val="24"/>
        </w:rPr>
        <w:t xml:space="preserve">, 99-116; Th. Teufel (2011), “Wholes that Cause their Parts: Organic </w:t>
      </w:r>
      <w:r w:rsidR="001027C5" w:rsidRPr="001D1115">
        <w:rPr>
          <w:rFonts w:ascii="Times New Roman" w:hAnsi="Times New Roman" w:cs="Times New Roman"/>
          <w:i/>
          <w:sz w:val="24"/>
          <w:szCs w:val="24"/>
        </w:rPr>
        <w:t>Self</w:t>
      </w:r>
      <w:r w:rsidR="001027C5" w:rsidRPr="001D1115">
        <w:rPr>
          <w:rFonts w:ascii="Times New Roman" w:hAnsi="Times New Roman" w:cs="Times New Roman"/>
          <w:sz w:val="24"/>
          <w:szCs w:val="24"/>
        </w:rPr>
        <w:t>-Reproduction and the Reality of Biological Teleology”,</w:t>
      </w:r>
      <w:r w:rsidR="00190D96" w:rsidRPr="001D1115">
        <w:rPr>
          <w:rFonts w:ascii="Times New Roman" w:hAnsi="Times New Roman" w:cs="Times New Roman"/>
          <w:sz w:val="24"/>
          <w:szCs w:val="24"/>
        </w:rPr>
        <w:t xml:space="preserve"> </w:t>
      </w:r>
      <w:r w:rsidR="001027C5" w:rsidRPr="001D1115">
        <w:rPr>
          <w:rStyle w:val="Enfasicorsivo"/>
          <w:rFonts w:ascii="Times New Roman" w:hAnsi="Times New Roman" w:cs="Times New Roman"/>
          <w:sz w:val="24"/>
          <w:szCs w:val="24"/>
        </w:rPr>
        <w:t>Studies in History and Philosophy of Biology and Biomedical Sciences</w:t>
      </w:r>
      <w:r w:rsidR="00FF2144" w:rsidRPr="001D1115">
        <w:rPr>
          <w:rFonts w:ascii="Times New Roman" w:hAnsi="Times New Roman" w:cs="Times New Roman"/>
          <w:sz w:val="24"/>
          <w:szCs w:val="24"/>
        </w:rPr>
        <w:t>, 42, 252-60</w:t>
      </w:r>
    </w:p>
    <w:p w:rsidR="007967CE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67CE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67CE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1115" w:rsidRDefault="001D1115" w:rsidP="001D1115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1115" w:rsidRDefault="001D1115" w:rsidP="001D1115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1115" w:rsidRDefault="001D1115" w:rsidP="001D1115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1115" w:rsidRDefault="001D1115" w:rsidP="001D1115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D1115" w:rsidRDefault="001D1115" w:rsidP="001D1115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86600" w:rsidRDefault="00EF4FB7" w:rsidP="00564DC1">
      <w:pPr>
        <w:pStyle w:val="Paragrafoelenco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INTERVENING INTO THE </w:t>
      </w:r>
      <w:r w:rsidR="00BB5E17" w:rsidRPr="001027C5">
        <w:rPr>
          <w:rFonts w:ascii="Times New Roman" w:hAnsi="Times New Roman" w:cs="Times New Roman"/>
          <w:i/>
          <w:sz w:val="24"/>
          <w:szCs w:val="24"/>
          <w:lang w:val="en-US"/>
        </w:rPr>
        <w:t>PHIL.SCI.</w:t>
      </w:r>
      <w:r w:rsidR="00BB5E17" w:rsidRPr="001027C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B5E17" w:rsidRPr="001027C5">
        <w:rPr>
          <w:rFonts w:ascii="Times New Roman" w:hAnsi="Times New Roman" w:cs="Times New Roman"/>
          <w:i/>
          <w:sz w:val="24"/>
          <w:szCs w:val="24"/>
          <w:lang w:val="en-US"/>
        </w:rPr>
        <w:t>PHIL.BIO.</w:t>
      </w:r>
      <w:r w:rsidR="00BB5E17" w:rsidRPr="001027C5">
        <w:rPr>
          <w:rFonts w:ascii="Times New Roman" w:hAnsi="Times New Roman" w:cs="Times New Roman"/>
          <w:sz w:val="24"/>
          <w:szCs w:val="24"/>
          <w:lang w:val="en-US"/>
        </w:rPr>
        <w:t xml:space="preserve"> DEBATES</w:t>
      </w:r>
    </w:p>
    <w:p w:rsidR="007967CE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967CE" w:rsidRPr="005B74FD" w:rsidRDefault="007967CE" w:rsidP="007967CE">
      <w:pPr>
        <w:pStyle w:val="Paragrafoelenco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July 11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Seminari, ore 16-18</w:t>
      </w:r>
    </w:p>
    <w:p w:rsidR="00872BDD" w:rsidRPr="005B74FD" w:rsidRDefault="00872BDD" w:rsidP="00564DC1">
      <w:pPr>
        <w:pStyle w:val="Paragrafoelenco"/>
        <w:spacing w:after="0" w:line="360" w:lineRule="auto"/>
        <w:ind w:left="2136" w:hanging="720"/>
        <w:rPr>
          <w:rFonts w:ascii="Times New Roman" w:hAnsi="Times New Roman" w:cs="Times New Roman"/>
          <w:sz w:val="24"/>
          <w:szCs w:val="24"/>
          <w:lang w:val="it-IT"/>
        </w:rPr>
      </w:pPr>
    </w:p>
    <w:p w:rsidR="00486600" w:rsidRPr="0060607E" w:rsidRDefault="00C74A2F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0607E">
        <w:rPr>
          <w:rFonts w:ascii="Times New Roman" w:hAnsi="Times New Roman" w:cs="Times New Roman"/>
          <w:i/>
          <w:sz w:val="24"/>
          <w:szCs w:val="24"/>
          <w:lang w:val="en-US"/>
        </w:rPr>
        <w:t>Reflecting Judgment and</w:t>
      </w:r>
      <w:r w:rsidR="00E14F85" w:rsidRPr="006060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60607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Inference to the Best Explanation</w:t>
      </w:r>
      <w:r w:rsidR="00190D96" w:rsidRPr="0060607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0D96" w:rsidRPr="0060607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90D96" w:rsidRPr="0060607E">
        <w:rPr>
          <w:rFonts w:ascii="Times New Roman" w:hAnsi="Times New Roman" w:cs="Times New Roman"/>
          <w:sz w:val="24"/>
          <w:szCs w:val="24"/>
          <w:lang w:val="en-US"/>
        </w:rPr>
        <w:t xml:space="preserve">Readings: </w:t>
      </w:r>
      <w:r w:rsidR="004B1CA0" w:rsidRPr="0060607E">
        <w:rPr>
          <w:rFonts w:ascii="Times New Roman" w:hAnsi="Times New Roman" w:cs="Times New Roman"/>
          <w:sz w:val="24"/>
          <w:szCs w:val="24"/>
          <w:lang w:val="en-US"/>
        </w:rPr>
        <w:t xml:space="preserve">G. Harman (1965), “The Inference to the Best Explanation”, </w:t>
      </w:r>
      <w:r w:rsidR="004B1CA0" w:rsidRPr="0060607E">
        <w:rPr>
          <w:rFonts w:ascii="Times New Roman" w:hAnsi="Times New Roman" w:cs="Times New Roman"/>
          <w:i/>
          <w:sz w:val="24"/>
          <w:szCs w:val="24"/>
          <w:lang w:val="en-US"/>
        </w:rPr>
        <w:t>Philosophical Review</w:t>
      </w:r>
      <w:r w:rsidR="004B1CA0" w:rsidRPr="0060607E">
        <w:rPr>
          <w:rFonts w:ascii="Times New Roman" w:hAnsi="Times New Roman" w:cs="Times New Roman"/>
          <w:sz w:val="24"/>
          <w:szCs w:val="24"/>
          <w:lang w:val="en-US"/>
        </w:rPr>
        <w:t>, 74, 88-95;</w:t>
      </w:r>
      <w:r w:rsidR="00DC1E09" w:rsidRPr="0060607E">
        <w:rPr>
          <w:rFonts w:ascii="Times New Roman" w:hAnsi="Times New Roman" w:cs="Times New Roman"/>
          <w:sz w:val="24"/>
          <w:szCs w:val="24"/>
          <w:lang w:val="en-US"/>
        </w:rPr>
        <w:t xml:space="preserve"> D. Tulodziecki (</w:t>
      </w:r>
      <w:r w:rsidR="0060607E">
        <w:rPr>
          <w:rFonts w:ascii="Times New Roman" w:hAnsi="Times New Roman" w:cs="Times New Roman"/>
          <w:sz w:val="24"/>
          <w:szCs w:val="24"/>
          <w:lang w:val="en-US"/>
        </w:rPr>
        <w:t xml:space="preserve">2007), “Breaking the Ties: Epistemic Significance, Bacilli, and Underdetermination”, </w:t>
      </w:r>
      <w:r w:rsidR="0060607E">
        <w:rPr>
          <w:rFonts w:ascii="Times New Roman" w:hAnsi="Times New Roman" w:cs="Times New Roman"/>
          <w:i/>
          <w:sz w:val="24"/>
          <w:szCs w:val="24"/>
          <w:lang w:val="en-US"/>
        </w:rPr>
        <w:t>Studies in History and Philosophy of Biological and Biomedical Sciences</w:t>
      </w:r>
      <w:r w:rsidR="0060607E">
        <w:rPr>
          <w:rFonts w:ascii="Times New Roman" w:hAnsi="Times New Roman" w:cs="Times New Roman"/>
          <w:sz w:val="24"/>
          <w:szCs w:val="24"/>
          <w:lang w:val="en-US"/>
        </w:rPr>
        <w:t>, 38, 627-41</w:t>
      </w:r>
    </w:p>
    <w:p w:rsidR="00872BDD" w:rsidRDefault="00872BDD" w:rsidP="00564DC1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67CE" w:rsidRPr="005B74FD" w:rsidRDefault="007967CE" w:rsidP="00564DC1">
      <w:pPr>
        <w:pStyle w:val="Paragrafoelenc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July 12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Seminari, ore 16-18</w:t>
      </w:r>
    </w:p>
    <w:p w:rsidR="007967CE" w:rsidRPr="005B74FD" w:rsidRDefault="007967CE" w:rsidP="00564DC1">
      <w:pPr>
        <w:pStyle w:val="Paragrafoelenc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72BDD" w:rsidRPr="007967CE" w:rsidRDefault="00042ACB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02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C74A2F" w:rsidRPr="002027DD">
        <w:rPr>
          <w:rFonts w:ascii="Times New Roman" w:hAnsi="Times New Roman" w:cs="Times New Roman"/>
          <w:i/>
          <w:sz w:val="24"/>
          <w:szCs w:val="24"/>
          <w:lang w:val="en-US"/>
        </w:rPr>
        <w:t>Underdetermination</w:t>
      </w:r>
      <w:r w:rsidRPr="00202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</w:t>
      </w:r>
      <w:r w:rsidR="004140A6" w:rsidRPr="002027DD">
        <w:rPr>
          <w:rFonts w:ascii="Times New Roman" w:hAnsi="Times New Roman" w:cs="Times New Roman"/>
          <w:i/>
          <w:sz w:val="24"/>
          <w:szCs w:val="24"/>
          <w:lang w:val="en-US"/>
        </w:rPr>
        <w:t>(s)</w:t>
      </w:r>
      <w:r w:rsidR="0060607E" w:rsidRPr="002027D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0607E" w:rsidRPr="002027D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0607E" w:rsidRPr="002027DD">
        <w:rPr>
          <w:rFonts w:ascii="Times New Roman" w:hAnsi="Times New Roman" w:cs="Times New Roman"/>
          <w:sz w:val="24"/>
          <w:szCs w:val="24"/>
          <w:lang w:val="en-US"/>
        </w:rPr>
        <w:t xml:space="preserve">Readings: </w:t>
      </w:r>
      <w:r w:rsidR="002027DD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2027DD">
        <w:rPr>
          <w:rFonts w:ascii="Times New Roman" w:hAnsi="Times New Roman" w:cs="Times New Roman"/>
          <w:sz w:val="24"/>
          <w:szCs w:val="24"/>
        </w:rPr>
        <w:t xml:space="preserve">Forber </w:t>
      </w:r>
      <w:r w:rsidR="007E5E54" w:rsidRPr="002027DD">
        <w:rPr>
          <w:rFonts w:ascii="Times New Roman" w:hAnsi="Times New Roman" w:cs="Times New Roman"/>
          <w:sz w:val="24"/>
          <w:szCs w:val="24"/>
        </w:rPr>
        <w:t>and</w:t>
      </w:r>
      <w:r w:rsidR="002027DD">
        <w:rPr>
          <w:rFonts w:ascii="Times New Roman" w:hAnsi="Times New Roman" w:cs="Times New Roman"/>
          <w:sz w:val="24"/>
          <w:szCs w:val="24"/>
        </w:rPr>
        <w:t xml:space="preserve"> E. Griffith</w:t>
      </w:r>
      <w:r w:rsidR="007E5E54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="002027DD">
        <w:rPr>
          <w:rFonts w:ascii="Times New Roman" w:hAnsi="Times New Roman" w:cs="Times New Roman"/>
          <w:sz w:val="24"/>
          <w:szCs w:val="24"/>
        </w:rPr>
        <w:t>(</w:t>
      </w:r>
      <w:r w:rsidR="007E5E54" w:rsidRPr="002027DD">
        <w:rPr>
          <w:rFonts w:ascii="Times New Roman" w:hAnsi="Times New Roman" w:cs="Times New Roman"/>
          <w:sz w:val="24"/>
          <w:szCs w:val="24"/>
        </w:rPr>
        <w:t>2011</w:t>
      </w:r>
      <w:r w:rsidR="002027DD">
        <w:rPr>
          <w:rFonts w:ascii="Times New Roman" w:hAnsi="Times New Roman" w:cs="Times New Roman"/>
          <w:sz w:val="24"/>
          <w:szCs w:val="24"/>
        </w:rPr>
        <w:t>)</w:t>
      </w:r>
      <w:r w:rsidR="007E5E54" w:rsidRPr="002027DD">
        <w:rPr>
          <w:rFonts w:ascii="Times New Roman" w:hAnsi="Times New Roman" w:cs="Times New Roman"/>
          <w:sz w:val="24"/>
          <w:szCs w:val="24"/>
        </w:rPr>
        <w:t>, “Historical Reconstruction: Gaining Epistemic Access to the Deep Past”,</w:t>
      </w:r>
      <w:r w:rsidR="002027DD">
        <w:rPr>
          <w:rFonts w:ascii="Times New Roman" w:hAnsi="Times New Roman" w:cs="Times New Roman"/>
          <w:sz w:val="24"/>
          <w:szCs w:val="24"/>
        </w:rPr>
        <w:t xml:space="preserve"> </w:t>
      </w:r>
      <w:r w:rsidR="007E5E54" w:rsidRPr="002027DD">
        <w:rPr>
          <w:rStyle w:val="Enfasicorsivo"/>
          <w:rFonts w:ascii="Times New Roman" w:hAnsi="Times New Roman" w:cs="Times New Roman"/>
          <w:sz w:val="24"/>
          <w:szCs w:val="24"/>
        </w:rPr>
        <w:t>Philosophy and Theory in Biology</w:t>
      </w:r>
      <w:r w:rsidR="006079DA">
        <w:rPr>
          <w:rFonts w:ascii="Times New Roman" w:hAnsi="Times New Roman" w:cs="Times New Roman"/>
          <w:sz w:val="24"/>
          <w:szCs w:val="24"/>
        </w:rPr>
        <w:t xml:space="preserve">, 3, DOI: </w:t>
      </w:r>
      <w:hyperlink r:id="rId7" w:history="1">
        <w:r w:rsidR="006079DA" w:rsidRPr="00F4194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http://dx.doi.org/10.3998/ptb.6959004.0003.003</w:t>
        </w:r>
      </w:hyperlink>
      <w:r w:rsidR="006079DA">
        <w:rPr>
          <w:rFonts w:ascii="Times New Roman" w:hAnsi="Times New Roman" w:cs="Times New Roman"/>
          <w:sz w:val="24"/>
          <w:szCs w:val="24"/>
        </w:rPr>
        <w:t>; P.K. Stanford (</w:t>
      </w:r>
      <w:r w:rsidR="002027DD" w:rsidRPr="002027DD">
        <w:rPr>
          <w:rFonts w:ascii="Times New Roman" w:hAnsi="Times New Roman" w:cs="Times New Roman"/>
          <w:sz w:val="24"/>
          <w:szCs w:val="24"/>
        </w:rPr>
        <w:t>2001</w:t>
      </w:r>
      <w:r w:rsidR="006079DA">
        <w:rPr>
          <w:rFonts w:ascii="Times New Roman" w:hAnsi="Times New Roman" w:cs="Times New Roman"/>
          <w:sz w:val="24"/>
          <w:szCs w:val="24"/>
        </w:rPr>
        <w:t>)</w:t>
      </w:r>
      <w:r w:rsidR="002027DD" w:rsidRPr="002027DD">
        <w:rPr>
          <w:rFonts w:ascii="Times New Roman" w:hAnsi="Times New Roman" w:cs="Times New Roman"/>
          <w:sz w:val="24"/>
          <w:szCs w:val="24"/>
        </w:rPr>
        <w:t xml:space="preserve">, “Refusing the Devil's Bargain: What Kind of Underdetermination Should We Take Seriously?”, </w:t>
      </w:r>
      <w:r w:rsidR="002027DD" w:rsidRPr="002027DD">
        <w:rPr>
          <w:rStyle w:val="Enfasicorsivo"/>
          <w:rFonts w:ascii="Times New Roman" w:hAnsi="Times New Roman" w:cs="Times New Roman"/>
          <w:sz w:val="24"/>
          <w:szCs w:val="24"/>
        </w:rPr>
        <w:t>Philosophy of Science</w:t>
      </w:r>
      <w:r w:rsidR="00C4444B">
        <w:rPr>
          <w:rFonts w:ascii="Times New Roman" w:hAnsi="Times New Roman" w:cs="Times New Roman"/>
          <w:sz w:val="24"/>
          <w:szCs w:val="24"/>
        </w:rPr>
        <w:t>, 68 [Proceedings], 1-</w:t>
      </w:r>
      <w:r w:rsidR="006079DA">
        <w:rPr>
          <w:rFonts w:ascii="Times New Roman" w:hAnsi="Times New Roman" w:cs="Times New Roman"/>
          <w:sz w:val="24"/>
          <w:szCs w:val="24"/>
        </w:rPr>
        <w:t>12</w:t>
      </w:r>
    </w:p>
    <w:p w:rsidR="007967CE" w:rsidRDefault="007967CE" w:rsidP="007967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67CE" w:rsidRPr="005B74FD" w:rsidRDefault="007967CE" w:rsidP="007967CE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July 13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it-IT"/>
        </w:rPr>
        <w:t>th</w:t>
      </w:r>
      <w:r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2016</w:t>
      </w:r>
      <w:r w:rsidR="005B74FD" w:rsidRPr="005B74F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, Sala Seminari, ore 16-18</w:t>
      </w:r>
    </w:p>
    <w:p w:rsidR="00872BDD" w:rsidRPr="005B74FD" w:rsidRDefault="00872BDD" w:rsidP="00564DC1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it-IT"/>
        </w:rPr>
      </w:pPr>
    </w:p>
    <w:p w:rsidR="00E14F85" w:rsidRPr="000769B2" w:rsidRDefault="004140A6" w:rsidP="00564DC1">
      <w:pPr>
        <w:pStyle w:val="Paragrafoelenco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769B2">
        <w:rPr>
          <w:rFonts w:ascii="Times New Roman" w:hAnsi="Times New Roman" w:cs="Times New Roman"/>
          <w:i/>
          <w:sz w:val="24"/>
          <w:szCs w:val="24"/>
          <w:lang w:val="en-US"/>
        </w:rPr>
        <w:t>Ascribing Functional Features to Biological Entities</w:t>
      </w:r>
      <w:r w:rsidR="00C4444B" w:rsidRPr="000769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C4444B" w:rsidRPr="000769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769B2">
        <w:rPr>
          <w:rFonts w:ascii="Times New Roman" w:hAnsi="Times New Roman" w:cs="Times New Roman"/>
          <w:sz w:val="24"/>
          <w:szCs w:val="24"/>
          <w:lang w:val="en-US"/>
        </w:rPr>
        <w:t xml:space="preserve">P. Šustar and Z. Brzović (2014), </w:t>
      </w:r>
      <w:r w:rsidR="000769B2" w:rsidRPr="000769B2">
        <w:rPr>
          <w:rFonts w:ascii="Times New Roman" w:hAnsi="Times New Roman" w:cs="Times New Roman"/>
          <w:sz w:val="24"/>
          <w:szCs w:val="24"/>
        </w:rPr>
        <w:t xml:space="preserve">“Natural Selection and the Function Debate: Between ‘Cheap Tricks’ and Evolutionary Neutrality”, </w:t>
      </w:r>
      <w:r w:rsidR="000769B2" w:rsidRPr="000769B2">
        <w:rPr>
          <w:rFonts w:ascii="Times New Roman" w:hAnsi="Times New Roman" w:cs="Times New Roman"/>
          <w:i/>
          <w:sz w:val="24"/>
          <w:szCs w:val="24"/>
        </w:rPr>
        <w:t>Synthese</w:t>
      </w:r>
      <w:r w:rsidR="000769B2">
        <w:rPr>
          <w:rFonts w:ascii="Times New Roman" w:hAnsi="Times New Roman" w:cs="Times New Roman"/>
          <w:sz w:val="24"/>
          <w:szCs w:val="24"/>
        </w:rPr>
        <w:t>, 191,</w:t>
      </w:r>
      <w:r w:rsidR="000769B2" w:rsidRPr="000769B2">
        <w:rPr>
          <w:rFonts w:ascii="Times New Roman" w:hAnsi="Times New Roman" w:cs="Times New Roman"/>
          <w:sz w:val="24"/>
          <w:szCs w:val="24"/>
        </w:rPr>
        <w:t xml:space="preserve"> 2653-2671</w:t>
      </w:r>
      <w:r w:rsidR="000769B2">
        <w:rPr>
          <w:rFonts w:ascii="Times New Roman" w:hAnsi="Times New Roman" w:cs="Times New Roman"/>
          <w:sz w:val="24"/>
          <w:szCs w:val="24"/>
        </w:rPr>
        <w:t>;</w:t>
      </w:r>
      <w:r w:rsidR="000769B2">
        <w:rPr>
          <w:rFonts w:ascii="Times New Roman" w:hAnsi="Times New Roman" w:cs="Times New Roman"/>
          <w:sz w:val="24"/>
          <w:szCs w:val="24"/>
          <w:lang w:val="en-US"/>
        </w:rPr>
        <w:t xml:space="preserve"> H. Ginsborg (</w:t>
      </w:r>
      <w:r w:rsidR="000769B2">
        <w:rPr>
          <w:rFonts w:ascii="Times New Roman" w:hAnsi="Times New Roman" w:cs="Times New Roman"/>
          <w:sz w:val="24"/>
          <w:szCs w:val="24"/>
        </w:rPr>
        <w:t>2014),</w:t>
      </w:r>
      <w:r w:rsidR="00C4444B" w:rsidRPr="000769B2">
        <w:rPr>
          <w:rFonts w:ascii="Times New Roman" w:hAnsi="Times New Roman" w:cs="Times New Roman"/>
          <w:sz w:val="24"/>
          <w:szCs w:val="24"/>
        </w:rPr>
        <w:t xml:space="preserve"> “Oughts without Intentions: A Kantian </w:t>
      </w:r>
      <w:r w:rsidR="00EB516D">
        <w:rPr>
          <w:rFonts w:ascii="Times New Roman" w:hAnsi="Times New Roman" w:cs="Times New Roman"/>
          <w:sz w:val="24"/>
          <w:szCs w:val="24"/>
        </w:rPr>
        <w:t>Account of Biological Functions</w:t>
      </w:r>
      <w:r w:rsidR="00C4444B" w:rsidRPr="000769B2">
        <w:rPr>
          <w:rFonts w:ascii="Times New Roman" w:hAnsi="Times New Roman" w:cs="Times New Roman"/>
          <w:sz w:val="24"/>
          <w:szCs w:val="24"/>
        </w:rPr>
        <w:t>”</w:t>
      </w:r>
      <w:r w:rsidR="00EB516D">
        <w:rPr>
          <w:rFonts w:ascii="Times New Roman" w:hAnsi="Times New Roman" w:cs="Times New Roman"/>
          <w:sz w:val="24"/>
          <w:szCs w:val="24"/>
        </w:rPr>
        <w:t>,</w:t>
      </w:r>
      <w:r w:rsidR="00C4444B" w:rsidRPr="000769B2">
        <w:rPr>
          <w:rFonts w:ascii="Times New Roman" w:hAnsi="Times New Roman" w:cs="Times New Roman"/>
          <w:sz w:val="24"/>
          <w:szCs w:val="24"/>
        </w:rPr>
        <w:t xml:space="preserve"> in</w:t>
      </w:r>
      <w:r w:rsidR="000769B2">
        <w:rPr>
          <w:rFonts w:ascii="Times New Roman" w:hAnsi="Times New Roman" w:cs="Times New Roman"/>
          <w:sz w:val="24"/>
          <w:szCs w:val="24"/>
        </w:rPr>
        <w:t xml:space="preserve"> I. Goy and E. Watkins (eds), </w:t>
      </w:r>
      <w:r w:rsidR="000769B2" w:rsidRPr="001027C5">
        <w:rPr>
          <w:rStyle w:val="Enfasicorsivo"/>
          <w:rFonts w:ascii="Times New Roman" w:hAnsi="Times New Roman" w:cs="Times New Roman"/>
          <w:sz w:val="24"/>
          <w:szCs w:val="24"/>
        </w:rPr>
        <w:t>Kant's Theory of Biology</w:t>
      </w:r>
      <w:r w:rsidR="000769B2">
        <w:rPr>
          <w:rFonts w:ascii="Times New Roman" w:hAnsi="Times New Roman" w:cs="Times New Roman"/>
          <w:sz w:val="24"/>
          <w:szCs w:val="24"/>
        </w:rPr>
        <w:t>, Berlin-</w:t>
      </w:r>
      <w:r w:rsidR="000769B2" w:rsidRPr="001027C5">
        <w:rPr>
          <w:rFonts w:ascii="Times New Roman" w:hAnsi="Times New Roman" w:cs="Times New Roman"/>
          <w:sz w:val="24"/>
          <w:szCs w:val="24"/>
        </w:rPr>
        <w:t>New York: Walter de Gruyter</w:t>
      </w:r>
      <w:r w:rsidR="000769B2">
        <w:rPr>
          <w:rFonts w:ascii="Times New Roman" w:hAnsi="Times New Roman" w:cs="Times New Roman"/>
          <w:sz w:val="24"/>
          <w:szCs w:val="24"/>
        </w:rPr>
        <w:t>,</w:t>
      </w:r>
      <w:r w:rsidR="00EB516D">
        <w:rPr>
          <w:rFonts w:ascii="Times New Roman" w:hAnsi="Times New Roman" w:cs="Times New Roman"/>
          <w:sz w:val="24"/>
          <w:szCs w:val="24"/>
        </w:rPr>
        <w:t xml:space="preserve"> 259-74</w:t>
      </w:r>
    </w:p>
    <w:p w:rsidR="00E14F85" w:rsidRPr="000769B2" w:rsidRDefault="00E14F85" w:rsidP="00564D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5E17" w:rsidRPr="007967CE" w:rsidRDefault="00BB5E17" w:rsidP="007967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B5E17" w:rsidRPr="007967CE" w:rsidSect="0043434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C3" w:rsidRDefault="001251C3" w:rsidP="00434347">
      <w:pPr>
        <w:spacing w:after="0" w:line="240" w:lineRule="auto"/>
      </w:pPr>
      <w:r>
        <w:separator/>
      </w:r>
    </w:p>
  </w:endnote>
  <w:endnote w:type="continuationSeparator" w:id="0">
    <w:p w:rsidR="001251C3" w:rsidRDefault="001251C3" w:rsidP="0043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C3" w:rsidRDefault="001251C3" w:rsidP="00434347">
      <w:pPr>
        <w:spacing w:after="0" w:line="240" w:lineRule="auto"/>
      </w:pPr>
      <w:r>
        <w:separator/>
      </w:r>
    </w:p>
  </w:footnote>
  <w:footnote w:type="continuationSeparator" w:id="0">
    <w:p w:rsidR="001251C3" w:rsidRDefault="001251C3" w:rsidP="0043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47" w:rsidRDefault="004343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47" w:rsidRDefault="00434347">
    <w:pPr>
      <w:pStyle w:val="Intestazione"/>
      <w:jc w:val="center"/>
    </w:pPr>
  </w:p>
  <w:p w:rsidR="00434347" w:rsidRDefault="004343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73C"/>
    <w:multiLevelType w:val="hybridMultilevel"/>
    <w:tmpl w:val="0BE6D0A4"/>
    <w:lvl w:ilvl="0" w:tplc="2382983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7C03BE8"/>
    <w:multiLevelType w:val="hybridMultilevel"/>
    <w:tmpl w:val="0AD4CF08"/>
    <w:lvl w:ilvl="0" w:tplc="0428F6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B12"/>
    <w:multiLevelType w:val="multilevel"/>
    <w:tmpl w:val="2DD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0"/>
    <w:rsid w:val="000222E9"/>
    <w:rsid w:val="00042ACB"/>
    <w:rsid w:val="000769B2"/>
    <w:rsid w:val="00092CE3"/>
    <w:rsid w:val="001027C5"/>
    <w:rsid w:val="001251C3"/>
    <w:rsid w:val="001455BF"/>
    <w:rsid w:val="00154A26"/>
    <w:rsid w:val="001659F3"/>
    <w:rsid w:val="001662A0"/>
    <w:rsid w:val="00182720"/>
    <w:rsid w:val="0018380C"/>
    <w:rsid w:val="00190D96"/>
    <w:rsid w:val="001D1115"/>
    <w:rsid w:val="001F3D2F"/>
    <w:rsid w:val="002027DD"/>
    <w:rsid w:val="0024623A"/>
    <w:rsid w:val="00292D62"/>
    <w:rsid w:val="002B2F50"/>
    <w:rsid w:val="002D0784"/>
    <w:rsid w:val="003B24EB"/>
    <w:rsid w:val="003D40E7"/>
    <w:rsid w:val="004016C1"/>
    <w:rsid w:val="004140A6"/>
    <w:rsid w:val="00434347"/>
    <w:rsid w:val="00442B50"/>
    <w:rsid w:val="00486600"/>
    <w:rsid w:val="0049117A"/>
    <w:rsid w:val="004B1CA0"/>
    <w:rsid w:val="004C173F"/>
    <w:rsid w:val="004C3B7B"/>
    <w:rsid w:val="00537DF2"/>
    <w:rsid w:val="0054344E"/>
    <w:rsid w:val="00564DC1"/>
    <w:rsid w:val="005B74FD"/>
    <w:rsid w:val="00604179"/>
    <w:rsid w:val="0060607E"/>
    <w:rsid w:val="006079DA"/>
    <w:rsid w:val="00646FB2"/>
    <w:rsid w:val="00647E76"/>
    <w:rsid w:val="00660592"/>
    <w:rsid w:val="006A6D12"/>
    <w:rsid w:val="006E6D79"/>
    <w:rsid w:val="00781E95"/>
    <w:rsid w:val="007967CE"/>
    <w:rsid w:val="007A2130"/>
    <w:rsid w:val="007D036E"/>
    <w:rsid w:val="007D4554"/>
    <w:rsid w:val="007E1F83"/>
    <w:rsid w:val="007E5E54"/>
    <w:rsid w:val="00830D7F"/>
    <w:rsid w:val="00830EAE"/>
    <w:rsid w:val="00854149"/>
    <w:rsid w:val="00872BDD"/>
    <w:rsid w:val="00976550"/>
    <w:rsid w:val="00993E72"/>
    <w:rsid w:val="009A2055"/>
    <w:rsid w:val="009B5B46"/>
    <w:rsid w:val="009C679F"/>
    <w:rsid w:val="00A03F75"/>
    <w:rsid w:val="00AE0CB3"/>
    <w:rsid w:val="00B61939"/>
    <w:rsid w:val="00B63E4C"/>
    <w:rsid w:val="00B80737"/>
    <w:rsid w:val="00BB5E17"/>
    <w:rsid w:val="00C140E0"/>
    <w:rsid w:val="00C26A1F"/>
    <w:rsid w:val="00C4444B"/>
    <w:rsid w:val="00C74A2F"/>
    <w:rsid w:val="00C874A7"/>
    <w:rsid w:val="00C94E3F"/>
    <w:rsid w:val="00CA27C0"/>
    <w:rsid w:val="00CA52A0"/>
    <w:rsid w:val="00CB3724"/>
    <w:rsid w:val="00CD4477"/>
    <w:rsid w:val="00D058AA"/>
    <w:rsid w:val="00DC1E09"/>
    <w:rsid w:val="00DE3185"/>
    <w:rsid w:val="00DE57A5"/>
    <w:rsid w:val="00E14F85"/>
    <w:rsid w:val="00E225DF"/>
    <w:rsid w:val="00EB4CE4"/>
    <w:rsid w:val="00EB516D"/>
    <w:rsid w:val="00EF4FB7"/>
    <w:rsid w:val="00F649E9"/>
    <w:rsid w:val="00F658F0"/>
    <w:rsid w:val="00F65E22"/>
    <w:rsid w:val="00FA0954"/>
    <w:rsid w:val="00FA7BFA"/>
    <w:rsid w:val="00FB05E8"/>
    <w:rsid w:val="00FC71E0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3DEE-992D-48A5-9099-4334A7D5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3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6D7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C679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27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347"/>
  </w:style>
  <w:style w:type="paragraph" w:styleId="Pidipagina">
    <w:name w:val="footer"/>
    <w:basedOn w:val="Normale"/>
    <w:link w:val="PidipaginaCarattere"/>
    <w:uiPriority w:val="99"/>
    <w:semiHidden/>
    <w:unhideWhenUsed/>
    <w:rsid w:val="0043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43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x.doi.org/10.3998/ptb.6959004.0003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dekanFF</dc:creator>
  <cp:lastModifiedBy>Pierdaniele Giaretta</cp:lastModifiedBy>
  <cp:revision>3</cp:revision>
  <cp:lastPrinted>2016-05-06T08:50:00Z</cp:lastPrinted>
  <dcterms:created xsi:type="dcterms:W3CDTF">2016-05-06T08:57:00Z</dcterms:created>
  <dcterms:modified xsi:type="dcterms:W3CDTF">2016-05-06T09:01:00Z</dcterms:modified>
</cp:coreProperties>
</file>